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161" w:rsidRPr="002371CC" w:rsidRDefault="00342161" w:rsidP="0034216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71CC">
        <w:rPr>
          <w:rFonts w:ascii="Times New Roman" w:hAnsi="Times New Roman" w:cs="Times New Roman"/>
          <w:b/>
          <w:bCs/>
          <w:sz w:val="28"/>
          <w:szCs w:val="28"/>
          <w:u w:val="single"/>
        </w:rPr>
        <w:t>Supplementary File</w:t>
      </w:r>
    </w:p>
    <w:p w:rsidR="00342161" w:rsidRDefault="00342161" w:rsidP="003421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161" w:rsidRDefault="00342161" w:rsidP="003421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Synthesis of New Organoselenium Compounds: Characterization and Biological S</w:t>
      </w:r>
      <w:r w:rsidRPr="007D4E7F">
        <w:rPr>
          <w:rFonts w:ascii="Times New Roman" w:hAnsi="Times New Roman" w:cs="Times New Roman"/>
          <w:b/>
          <w:bCs/>
          <w:sz w:val="28"/>
          <w:szCs w:val="28"/>
        </w:rPr>
        <w:t>tudies</w:t>
      </w:r>
    </w:p>
    <w:p w:rsidR="00342161" w:rsidRDefault="00342161" w:rsidP="003421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161" w:rsidRDefault="00342161" w:rsidP="00342161">
      <w:pPr>
        <w:jc w:val="center"/>
        <w:rPr>
          <w:rFonts w:ascii="Times New Roman" w:hAnsi="Times New Roman" w:cs="Times New Roman"/>
          <w:b/>
          <w:bCs/>
          <w:sz w:val="24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Nimra Naz</w:t>
      </w:r>
      <w:r w:rsidRPr="00D41C8E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8"/>
        </w:rPr>
        <w:t>, Saima Saqib</w:t>
      </w:r>
      <w:r w:rsidRPr="00D41C8E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3</w:t>
      </w:r>
      <w:r>
        <w:rPr>
          <w:rFonts w:ascii="Times New Roman" w:hAnsi="Times New Roman" w:cs="Times New Roman"/>
          <w:b/>
          <w:bCs/>
          <w:sz w:val="24"/>
          <w:szCs w:val="28"/>
        </w:rPr>
        <w:t>, Muhammad Irfan Majeed</w:t>
      </w:r>
      <w:r w:rsidRPr="00977ADD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8"/>
        </w:rPr>
        <w:t>, Muhammad Adnan Iqbal</w:t>
      </w:r>
      <w:r w:rsidRPr="00D41C8E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1,2,*</w:t>
      </w:r>
    </w:p>
    <w:p w:rsidR="00342161" w:rsidRDefault="00342161" w:rsidP="00342161">
      <w:pPr>
        <w:jc w:val="center"/>
        <w:rPr>
          <w:rFonts w:ascii="Times New Roman" w:hAnsi="Times New Roman" w:cs="Times New Roman"/>
          <w:bCs/>
          <w:szCs w:val="28"/>
        </w:rPr>
      </w:pPr>
      <w:r w:rsidRPr="00D41C8E">
        <w:rPr>
          <w:rFonts w:ascii="Times New Roman" w:hAnsi="Times New Roman" w:cs="Times New Roman"/>
          <w:bCs/>
          <w:szCs w:val="28"/>
          <w:vertAlign w:val="superscript"/>
        </w:rPr>
        <w:t>1</w:t>
      </w:r>
      <w:r>
        <w:rPr>
          <w:rFonts w:ascii="Times New Roman" w:hAnsi="Times New Roman" w:cs="Times New Roman"/>
          <w:bCs/>
          <w:szCs w:val="28"/>
        </w:rPr>
        <w:t>Department of Chemistry, University of Agriculture Faisalabad-38040, Pakistan</w:t>
      </w:r>
    </w:p>
    <w:p w:rsidR="00342161" w:rsidRDefault="00342161" w:rsidP="00342161">
      <w:pPr>
        <w:jc w:val="center"/>
        <w:rPr>
          <w:rFonts w:ascii="Times New Roman" w:hAnsi="Times New Roman" w:cs="Times New Roman"/>
          <w:bCs/>
          <w:szCs w:val="28"/>
        </w:rPr>
      </w:pPr>
      <w:r w:rsidRPr="00D41C8E">
        <w:rPr>
          <w:rFonts w:ascii="Times New Roman" w:hAnsi="Times New Roman" w:cs="Times New Roman"/>
          <w:bCs/>
          <w:szCs w:val="28"/>
          <w:vertAlign w:val="superscript"/>
        </w:rPr>
        <w:t>2</w:t>
      </w:r>
      <w:r>
        <w:rPr>
          <w:rFonts w:ascii="Times New Roman" w:hAnsi="Times New Roman" w:cs="Times New Roman"/>
          <w:bCs/>
          <w:szCs w:val="28"/>
        </w:rPr>
        <w:t>Organometallic and Coordination Chemistry Laboratory, Department of Chemistry, University of Agriculture-Faisalabad, Pakistan</w:t>
      </w:r>
    </w:p>
    <w:p w:rsidR="00342161" w:rsidRPr="00D41C8E" w:rsidRDefault="00342161" w:rsidP="00342161">
      <w:pPr>
        <w:jc w:val="center"/>
        <w:rPr>
          <w:rFonts w:ascii="Times New Roman" w:hAnsi="Times New Roman" w:cs="Times New Roman"/>
          <w:bCs/>
          <w:szCs w:val="28"/>
        </w:rPr>
      </w:pPr>
      <w:r w:rsidRPr="00D41C8E">
        <w:rPr>
          <w:rFonts w:ascii="Times New Roman" w:hAnsi="Times New Roman" w:cs="Times New Roman"/>
          <w:bCs/>
          <w:szCs w:val="28"/>
          <w:vertAlign w:val="superscript"/>
        </w:rPr>
        <w:t>3</w:t>
      </w:r>
      <w:r>
        <w:rPr>
          <w:rFonts w:ascii="Times New Roman" w:hAnsi="Times New Roman" w:cs="Times New Roman"/>
          <w:bCs/>
          <w:szCs w:val="28"/>
        </w:rPr>
        <w:t>Government Postgraduate College for Women, Samanabad-Lahore, Pakistan</w:t>
      </w:r>
    </w:p>
    <w:p w:rsidR="00342161" w:rsidRDefault="00342161" w:rsidP="00342161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161" w:rsidRDefault="00342161" w:rsidP="00342161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161" w:rsidRDefault="00342161" w:rsidP="00342161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161" w:rsidRDefault="00342161" w:rsidP="00342161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161" w:rsidRDefault="00342161" w:rsidP="00342161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161" w:rsidRDefault="00342161" w:rsidP="00342161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161" w:rsidRDefault="00342161" w:rsidP="00342161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161" w:rsidRDefault="00342161" w:rsidP="00342161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161" w:rsidRDefault="00342161" w:rsidP="00342161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764298B3" wp14:editId="73E90D40">
            <wp:extent cx="4880472" cy="3150824"/>
            <wp:effectExtent l="0" t="0" r="15875" b="12065"/>
            <wp:docPr id="33" name="Chart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42161" w:rsidRDefault="00342161" w:rsidP="00342161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S1</w:t>
      </w:r>
      <w:r>
        <w:rPr>
          <w:rFonts w:ascii="Times New Roman" w:hAnsi="Times New Roman" w:cs="Times New Roman"/>
          <w:sz w:val="24"/>
          <w:szCs w:val="24"/>
        </w:rPr>
        <w:t xml:space="preserve"> Spectrum for Ligand 1 and Product 1</w:t>
      </w:r>
    </w:p>
    <w:p w:rsidR="00342161" w:rsidRDefault="00342161" w:rsidP="003421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4EAE44C3" wp14:editId="0E90D811">
            <wp:extent cx="4924540" cy="3106757"/>
            <wp:effectExtent l="0" t="0" r="9525" b="17780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42161" w:rsidRDefault="00342161" w:rsidP="003421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S2</w:t>
      </w:r>
      <w:r>
        <w:rPr>
          <w:rFonts w:ascii="Times New Roman" w:hAnsi="Times New Roman" w:cs="Times New Roman"/>
          <w:sz w:val="24"/>
          <w:szCs w:val="24"/>
        </w:rPr>
        <w:t xml:space="preserve"> Spectrum for Ligand 2 and Product 2.</w:t>
      </w:r>
    </w:p>
    <w:p w:rsidR="00342161" w:rsidRDefault="00342161" w:rsidP="00342161">
      <w:r w:rsidRPr="003E0105">
        <w:rPr>
          <w:rFonts w:ascii="Times New Roman" w:hAnsi="Times New Roman" w:cs="Times New Roman"/>
          <w:b/>
          <w:noProof/>
          <w:sz w:val="28"/>
          <w:szCs w:val="28"/>
          <w:lang w:val="en-GB" w:eastAsia="en-GB"/>
        </w:rPr>
        <w:lastRenderedPageBreak/>
        <w:drawing>
          <wp:inline distT="0" distB="0" distL="0" distR="0" wp14:anchorId="65BDB4E1" wp14:editId="39D0F820">
            <wp:extent cx="3301137" cy="6161946"/>
            <wp:effectExtent l="0" t="1588" r="0" b="0"/>
            <wp:docPr id="29" name="Picture 29" descr="C:\Users\Nimra\Desktop\New Doc 2019-07-02 16.43.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mra\Desktop\New Doc 2019-07-02 16.43.56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2" r="1453" b="830"/>
                    <a:stretch/>
                  </pic:blipFill>
                  <pic:spPr bwMode="auto">
                    <a:xfrm rot="16200000">
                      <a:off x="0" y="0"/>
                      <a:ext cx="3348183" cy="624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161" w:rsidRPr="009F2259" w:rsidRDefault="00342161" w:rsidP="003421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S3 </w:t>
      </w:r>
      <w:r>
        <w:rPr>
          <w:rFonts w:ascii="Times New Roman" w:hAnsi="Times New Roman" w:cs="Times New Roman"/>
          <w:sz w:val="24"/>
          <w:szCs w:val="24"/>
        </w:rPr>
        <w:t>FT-IR analysis of ligand 1</w:t>
      </w:r>
    </w:p>
    <w:p w:rsidR="00342161" w:rsidRDefault="00342161" w:rsidP="00342161"/>
    <w:p w:rsidR="00342161" w:rsidRDefault="00342161" w:rsidP="00342161">
      <w:r w:rsidRPr="000A2DA8">
        <w:rPr>
          <w:rFonts w:ascii="Times New Roman" w:hAnsi="Times New Roman" w:cs="Times New Roman"/>
          <w:b/>
          <w:noProof/>
          <w:sz w:val="28"/>
          <w:szCs w:val="28"/>
          <w:lang w:val="en-GB" w:eastAsia="en-GB"/>
        </w:rPr>
        <w:drawing>
          <wp:inline distT="0" distB="0" distL="0" distR="0" wp14:anchorId="20CBBC0B" wp14:editId="42F9B25C">
            <wp:extent cx="5943600" cy="2638740"/>
            <wp:effectExtent l="0" t="0" r="0" b="9525"/>
            <wp:docPr id="31" name="Picture 31" descr="C:\Users\Nimra\Desktop\New Doc 2019-07-02 16.43.5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mra\Desktop\New Doc 2019-07-02 16.43.56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2" r="612"/>
                    <a:stretch/>
                  </pic:blipFill>
                  <pic:spPr bwMode="auto">
                    <a:xfrm>
                      <a:off x="0" y="0"/>
                      <a:ext cx="5943600" cy="263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161" w:rsidRPr="00422176" w:rsidRDefault="00342161" w:rsidP="003421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S4 </w:t>
      </w:r>
      <w:r>
        <w:rPr>
          <w:rFonts w:ascii="Times New Roman" w:hAnsi="Times New Roman" w:cs="Times New Roman"/>
          <w:sz w:val="24"/>
          <w:szCs w:val="24"/>
        </w:rPr>
        <w:t>FT-IR analysis of Product 1.</w:t>
      </w:r>
    </w:p>
    <w:p w:rsidR="00342161" w:rsidRDefault="00342161" w:rsidP="00342161"/>
    <w:p w:rsidR="00342161" w:rsidRDefault="00342161" w:rsidP="00342161">
      <w:r w:rsidRPr="002F5B6D">
        <w:rPr>
          <w:rFonts w:ascii="Times New Roman" w:hAnsi="Times New Roman" w:cs="Times New Roman"/>
          <w:b/>
          <w:noProof/>
          <w:sz w:val="28"/>
          <w:szCs w:val="28"/>
          <w:lang w:val="en-GB" w:eastAsia="en-GB"/>
        </w:rPr>
        <w:lastRenderedPageBreak/>
        <w:drawing>
          <wp:inline distT="0" distB="0" distL="0" distR="0" wp14:anchorId="003C4E64" wp14:editId="2497F313">
            <wp:extent cx="5895975" cy="2719705"/>
            <wp:effectExtent l="0" t="0" r="9525" b="4445"/>
            <wp:docPr id="30" name="Picture 30" descr="C:\Users\Nimra\Desktop\New Doc 2019-07-02 16.43.5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mra\Desktop\New Doc 2019-07-02 16.43.56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250" b="100000" l="0" r="100000">
                                  <a14:foregroundMark x1="467" y1="5833" x2="14603" y2="7583"/>
                                  <a14:foregroundMark x1="14408" y1="7167" x2="16199" y2="1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8" r="782" b="-1"/>
                    <a:stretch/>
                  </pic:blipFill>
                  <pic:spPr bwMode="auto">
                    <a:xfrm>
                      <a:off x="0" y="0"/>
                      <a:ext cx="5897096" cy="272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161" w:rsidRPr="009F2259" w:rsidRDefault="00342161" w:rsidP="00342161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Fig. S5</w:t>
      </w:r>
      <w:r>
        <w:rPr>
          <w:rFonts w:ascii="Times New Roman" w:hAnsi="Times New Roman" w:cs="Times New Roman"/>
          <w:sz w:val="24"/>
          <w:szCs w:val="24"/>
        </w:rPr>
        <w:t xml:space="preserve"> FT-IR analysis of L2</w:t>
      </w:r>
    </w:p>
    <w:p w:rsidR="00342161" w:rsidRDefault="00342161" w:rsidP="00342161"/>
    <w:p w:rsidR="00342161" w:rsidRDefault="00342161" w:rsidP="00342161">
      <w:r w:rsidRPr="00701E86">
        <w:rPr>
          <w:noProof/>
          <w:lang w:val="en-GB" w:eastAsia="en-GB"/>
        </w:rPr>
        <w:drawing>
          <wp:inline distT="0" distB="0" distL="0" distR="0" wp14:anchorId="7454E1D6" wp14:editId="7768D755">
            <wp:extent cx="5943261" cy="2701925"/>
            <wp:effectExtent l="0" t="0" r="635" b="3175"/>
            <wp:docPr id="32" name="Picture 32" descr="C:\Users\Nimra\Desktop\New Doc 2019-07-02 16.43.5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mra\Desktop\New Doc 2019-07-02 16.43.56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"/>
                    <a:stretch/>
                  </pic:blipFill>
                  <pic:spPr bwMode="auto">
                    <a:xfrm>
                      <a:off x="0" y="0"/>
                      <a:ext cx="5943600" cy="270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161" w:rsidRPr="008169EF" w:rsidRDefault="00342161" w:rsidP="00342161">
      <w:pPr>
        <w:jc w:val="center"/>
        <w:rPr>
          <w:rFonts w:ascii="Times New Roman" w:hAnsi="Times New Roman" w:cs="Times New Roman"/>
          <w:sz w:val="24"/>
          <w:szCs w:val="24"/>
        </w:rPr>
      </w:pPr>
      <w:r w:rsidRPr="008169EF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S6</w:t>
      </w:r>
      <w:r w:rsidRPr="008169EF">
        <w:rPr>
          <w:rFonts w:ascii="Times New Roman" w:hAnsi="Times New Roman" w:cs="Times New Roman"/>
          <w:sz w:val="24"/>
          <w:szCs w:val="24"/>
        </w:rPr>
        <w:t xml:space="preserve"> FT-IR analysis of Product 2</w:t>
      </w:r>
    </w:p>
    <w:p w:rsidR="00342161" w:rsidRDefault="00342161" w:rsidP="00342161"/>
    <w:p w:rsidR="00342161" w:rsidRDefault="00342161" w:rsidP="00342161">
      <w:r w:rsidRPr="00A00C51">
        <w:rPr>
          <w:noProof/>
          <w:lang w:val="en-GB" w:eastAsia="en-GB"/>
        </w:rPr>
        <w:lastRenderedPageBreak/>
        <w:drawing>
          <wp:inline distT="0" distB="0" distL="0" distR="0" wp14:anchorId="0C19DD2E" wp14:editId="5746E695">
            <wp:extent cx="5915025" cy="6867525"/>
            <wp:effectExtent l="0" t="0" r="9525" b="0"/>
            <wp:docPr id="35" name="Picture 35" descr="C:\Users\Nimra\Desktop\pi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mra\Desktop\pic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6" t="10443" r="10131" b="22444"/>
                    <a:stretch/>
                  </pic:blipFill>
                  <pic:spPr bwMode="auto">
                    <a:xfrm>
                      <a:off x="0" y="0"/>
                      <a:ext cx="5958871" cy="691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161" w:rsidRPr="008D770A" w:rsidRDefault="00342161" w:rsidP="003421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S7 </w:t>
      </w:r>
      <w:r w:rsidRPr="001C453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C4537">
        <w:rPr>
          <w:rFonts w:ascii="Times New Roman" w:hAnsi="Times New Roman" w:cs="Times New Roman"/>
          <w:sz w:val="24"/>
          <w:szCs w:val="24"/>
        </w:rPr>
        <w:t>H-NMR of Product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2161" w:rsidRDefault="00342161" w:rsidP="00342161">
      <w:pPr>
        <w:tabs>
          <w:tab w:val="left" w:pos="7890"/>
        </w:tabs>
      </w:pPr>
      <w:r w:rsidRPr="00A00C51">
        <w:rPr>
          <w:noProof/>
          <w:lang w:val="en-GB" w:eastAsia="en-GB"/>
        </w:rPr>
        <w:lastRenderedPageBreak/>
        <w:drawing>
          <wp:inline distT="0" distB="0" distL="0" distR="0" wp14:anchorId="5608B6CC" wp14:editId="275993B1">
            <wp:extent cx="5886450" cy="7153275"/>
            <wp:effectExtent l="0" t="0" r="0" b="9525"/>
            <wp:docPr id="39" name="Picture 39" descr="C:\Users\Nimra\Desktop\pi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mra\Desktop\pic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9" t="11580" r="13010" b="21773"/>
                    <a:stretch/>
                  </pic:blipFill>
                  <pic:spPr bwMode="auto">
                    <a:xfrm>
                      <a:off x="0" y="0"/>
                      <a:ext cx="5941783" cy="722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161" w:rsidRDefault="00342161" w:rsidP="00342161">
      <w:pPr>
        <w:jc w:val="center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Fig. S8 </w:t>
      </w:r>
      <w:r w:rsidRPr="001C453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C4537">
        <w:rPr>
          <w:rFonts w:ascii="Times New Roman" w:hAnsi="Times New Roman" w:cs="Times New Roman"/>
          <w:sz w:val="24"/>
          <w:szCs w:val="24"/>
        </w:rPr>
        <w:t>H-NMR of P</w:t>
      </w:r>
      <w:r>
        <w:rPr>
          <w:rFonts w:ascii="Times New Roman" w:hAnsi="Times New Roman" w:cs="Times New Roman"/>
          <w:sz w:val="24"/>
          <w:szCs w:val="24"/>
        </w:rPr>
        <w:t>roduct 2.</w:t>
      </w:r>
    </w:p>
    <w:p w:rsidR="00342161" w:rsidRDefault="00342161" w:rsidP="00342161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42161" w:rsidRDefault="00342161" w:rsidP="00342161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42161" w:rsidRDefault="00342161" w:rsidP="00342161">
      <w:pPr>
        <w:jc w:val="center"/>
        <w:rPr>
          <w:rFonts w:ascii="Times New Roman" w:hAnsi="Times New Roman" w:cs="Times New Roman"/>
          <w:sz w:val="24"/>
          <w:szCs w:val="24"/>
        </w:rPr>
      </w:pPr>
      <w:r w:rsidRPr="004D28A2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3283B023" wp14:editId="01090975">
            <wp:extent cx="5735955" cy="4334510"/>
            <wp:effectExtent l="0" t="0" r="0" b="8890"/>
            <wp:docPr id="6" name="Picture 6" descr="F:\All Desktop September 2019\nIMRA iMPROVED mANUSCRIPT\NMR 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All Desktop September 2019\nIMRA iMPROVED mANUSCRIPT\NMR V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433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161" w:rsidRDefault="00342161" w:rsidP="003421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S9 </w:t>
      </w:r>
      <w:r w:rsidRPr="001C453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C4537">
        <w:rPr>
          <w:rFonts w:ascii="Times New Roman" w:hAnsi="Times New Roman" w:cs="Times New Roman"/>
          <w:sz w:val="24"/>
          <w:szCs w:val="24"/>
        </w:rPr>
        <w:t>-NMR of P</w:t>
      </w:r>
      <w:r>
        <w:rPr>
          <w:rFonts w:ascii="Times New Roman" w:hAnsi="Times New Roman" w:cs="Times New Roman"/>
          <w:sz w:val="24"/>
          <w:szCs w:val="24"/>
        </w:rPr>
        <w:t>roduct 1.</w:t>
      </w:r>
    </w:p>
    <w:p w:rsidR="00342161" w:rsidRDefault="00342161" w:rsidP="00342161">
      <w:pPr>
        <w:jc w:val="center"/>
        <w:rPr>
          <w:noProof/>
        </w:rPr>
      </w:pPr>
    </w:p>
    <w:p w:rsidR="00342161" w:rsidRDefault="00342161" w:rsidP="00342161">
      <w:pPr>
        <w:jc w:val="center"/>
        <w:rPr>
          <w:noProof/>
        </w:rPr>
      </w:pPr>
    </w:p>
    <w:p w:rsidR="00342161" w:rsidRPr="001C4537" w:rsidRDefault="00342161" w:rsidP="00342161">
      <w:pPr>
        <w:jc w:val="center"/>
      </w:pPr>
      <w:r w:rsidRPr="004D28A2">
        <w:rPr>
          <w:noProof/>
          <w:lang w:val="en-GB" w:eastAsia="en-GB"/>
        </w:rPr>
        <w:lastRenderedPageBreak/>
        <w:drawing>
          <wp:inline distT="0" distB="0" distL="0" distR="0" wp14:anchorId="52BC7FB4" wp14:editId="247C110F">
            <wp:extent cx="5866130" cy="4316730"/>
            <wp:effectExtent l="0" t="0" r="1270" b="7620"/>
            <wp:docPr id="5" name="Picture 5" descr="F:\All Desktop September 2019\nIMRA iMPROVED mANUSCRIPT\NMR II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All Desktop September 2019\nIMRA iMPROVED mANUSCRIPT\NMR III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30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161" w:rsidRPr="001C4537" w:rsidRDefault="00342161" w:rsidP="00342161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Fig. S10 </w:t>
      </w:r>
      <w:r w:rsidRPr="001C453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C4537">
        <w:rPr>
          <w:rFonts w:ascii="Times New Roman" w:hAnsi="Times New Roman" w:cs="Times New Roman"/>
          <w:sz w:val="24"/>
          <w:szCs w:val="24"/>
        </w:rPr>
        <w:t>-NMR of P</w:t>
      </w:r>
      <w:r>
        <w:rPr>
          <w:rFonts w:ascii="Times New Roman" w:hAnsi="Times New Roman" w:cs="Times New Roman"/>
          <w:sz w:val="24"/>
          <w:szCs w:val="24"/>
        </w:rPr>
        <w:t>roduct 2.</w:t>
      </w:r>
    </w:p>
    <w:p w:rsidR="00342161" w:rsidRDefault="00342161" w:rsidP="00342161"/>
    <w:p w:rsidR="00342161" w:rsidRPr="00E963C6" w:rsidRDefault="00342161" w:rsidP="00342161">
      <w:pPr>
        <w:spacing w:line="360" w:lineRule="auto"/>
        <w:ind w:left="720" w:hanging="720"/>
        <w:jc w:val="both"/>
        <w:rPr>
          <w:rFonts w:ascii="Times New Roman" w:hAnsi="Times New Roman" w:cs="Times New Roman"/>
        </w:rPr>
      </w:pPr>
    </w:p>
    <w:p w:rsidR="000B3902" w:rsidRPr="00342161" w:rsidRDefault="000B3902" w:rsidP="00342161">
      <w:bookmarkStart w:id="0" w:name="_GoBack"/>
      <w:bookmarkEnd w:id="0"/>
    </w:p>
    <w:sectPr w:rsidR="000B3902" w:rsidRPr="00342161" w:rsidSect="002F4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3E5" w:rsidRDefault="00EB33E5" w:rsidP="002371CC">
      <w:pPr>
        <w:spacing w:after="0" w:line="240" w:lineRule="auto"/>
      </w:pPr>
      <w:r>
        <w:separator/>
      </w:r>
    </w:p>
  </w:endnote>
  <w:endnote w:type="continuationSeparator" w:id="0">
    <w:p w:rsidR="00EB33E5" w:rsidRDefault="00EB33E5" w:rsidP="00237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3E5" w:rsidRDefault="00EB33E5" w:rsidP="002371CC">
      <w:pPr>
        <w:spacing w:after="0" w:line="240" w:lineRule="auto"/>
      </w:pPr>
      <w:r>
        <w:separator/>
      </w:r>
    </w:p>
  </w:footnote>
  <w:footnote w:type="continuationSeparator" w:id="0">
    <w:p w:rsidR="00EB33E5" w:rsidRDefault="00EB33E5" w:rsidP="002371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532"/>
    <w:rsid w:val="000B3902"/>
    <w:rsid w:val="001B0F06"/>
    <w:rsid w:val="002371CC"/>
    <w:rsid w:val="002F4C8E"/>
    <w:rsid w:val="00342161"/>
    <w:rsid w:val="00BA0D1C"/>
    <w:rsid w:val="00BA2532"/>
    <w:rsid w:val="00DC4D4E"/>
    <w:rsid w:val="00E20D18"/>
    <w:rsid w:val="00EB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926199-60B6-482C-8240-E35BFD02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1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1CC"/>
  </w:style>
  <w:style w:type="paragraph" w:styleId="Footer">
    <w:name w:val="footer"/>
    <w:basedOn w:val="Normal"/>
    <w:link w:val="FooterChar"/>
    <w:uiPriority w:val="99"/>
    <w:unhideWhenUsed/>
    <w:rsid w:val="002371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tiff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image" Target="media/image7.tiff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imra\Desktop\UV%20vi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imra\Desktop\UV%20vi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Uv/visible</a:t>
            </a:r>
            <a:r>
              <a:rPr lang="en-US" sz="1200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spectrum</a:t>
            </a:r>
            <a:endParaRPr lang="en-US" sz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Sheet1!$B$1:$B$2</c:f>
              <c:strCache>
                <c:ptCount val="2"/>
                <c:pt idx="0">
                  <c:v>L1</c:v>
                </c:pt>
                <c:pt idx="1">
                  <c:v>Absorbance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885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Sheet1!$A$3:$A$33</c:f>
              <c:numCache>
                <c:formatCode>General</c:formatCode>
                <c:ptCount val="31"/>
                <c:pt idx="0">
                  <c:v>300</c:v>
                </c:pt>
                <c:pt idx="1">
                  <c:v>310</c:v>
                </c:pt>
                <c:pt idx="2">
                  <c:v>320</c:v>
                </c:pt>
                <c:pt idx="3">
                  <c:v>330</c:v>
                </c:pt>
                <c:pt idx="4">
                  <c:v>340</c:v>
                </c:pt>
                <c:pt idx="5">
                  <c:v>350</c:v>
                </c:pt>
                <c:pt idx="6">
                  <c:v>360</c:v>
                </c:pt>
                <c:pt idx="7">
                  <c:v>370</c:v>
                </c:pt>
                <c:pt idx="8">
                  <c:v>380</c:v>
                </c:pt>
                <c:pt idx="9">
                  <c:v>390</c:v>
                </c:pt>
                <c:pt idx="10">
                  <c:v>400</c:v>
                </c:pt>
                <c:pt idx="11">
                  <c:v>410</c:v>
                </c:pt>
                <c:pt idx="12">
                  <c:v>420</c:v>
                </c:pt>
                <c:pt idx="13">
                  <c:v>430</c:v>
                </c:pt>
                <c:pt idx="14">
                  <c:v>440</c:v>
                </c:pt>
                <c:pt idx="15">
                  <c:v>450</c:v>
                </c:pt>
                <c:pt idx="16">
                  <c:v>460</c:v>
                </c:pt>
                <c:pt idx="17">
                  <c:v>470</c:v>
                </c:pt>
                <c:pt idx="18">
                  <c:v>480</c:v>
                </c:pt>
                <c:pt idx="19">
                  <c:v>490</c:v>
                </c:pt>
                <c:pt idx="20">
                  <c:v>500</c:v>
                </c:pt>
                <c:pt idx="21">
                  <c:v>510</c:v>
                </c:pt>
                <c:pt idx="22">
                  <c:v>520</c:v>
                </c:pt>
                <c:pt idx="23">
                  <c:v>530</c:v>
                </c:pt>
                <c:pt idx="24">
                  <c:v>540</c:v>
                </c:pt>
                <c:pt idx="25">
                  <c:v>550</c:v>
                </c:pt>
                <c:pt idx="26">
                  <c:v>560</c:v>
                </c:pt>
                <c:pt idx="27">
                  <c:v>570</c:v>
                </c:pt>
                <c:pt idx="28">
                  <c:v>580</c:v>
                </c:pt>
                <c:pt idx="29">
                  <c:v>590</c:v>
                </c:pt>
                <c:pt idx="30">
                  <c:v>600</c:v>
                </c:pt>
              </c:numCache>
            </c:numRef>
          </c:cat>
          <c:val>
            <c:numRef>
              <c:f>Sheet1!$B$3:$B$33</c:f>
              <c:numCache>
                <c:formatCode>General</c:formatCode>
                <c:ptCount val="31"/>
                <c:pt idx="0">
                  <c:v>0.33200000000000002</c:v>
                </c:pt>
                <c:pt idx="1">
                  <c:v>0.32100000000000001</c:v>
                </c:pt>
                <c:pt idx="2">
                  <c:v>0.30099999999999999</c:v>
                </c:pt>
                <c:pt idx="3">
                  <c:v>0.27400000000000002</c:v>
                </c:pt>
                <c:pt idx="4">
                  <c:v>0.24099999999999999</c:v>
                </c:pt>
                <c:pt idx="5">
                  <c:v>0.20499999999999999</c:v>
                </c:pt>
                <c:pt idx="6">
                  <c:v>0.17199999999999999</c:v>
                </c:pt>
                <c:pt idx="7">
                  <c:v>0.14599999999999999</c:v>
                </c:pt>
                <c:pt idx="8">
                  <c:v>0.124</c:v>
                </c:pt>
                <c:pt idx="9">
                  <c:v>0.107</c:v>
                </c:pt>
                <c:pt idx="10">
                  <c:v>9.2999999999999999E-2</c:v>
                </c:pt>
                <c:pt idx="11">
                  <c:v>8.1000000000000003E-2</c:v>
                </c:pt>
                <c:pt idx="12">
                  <c:v>7.0000000000000007E-2</c:v>
                </c:pt>
                <c:pt idx="13">
                  <c:v>6.3E-2</c:v>
                </c:pt>
                <c:pt idx="14">
                  <c:v>5.6000000000000001E-2</c:v>
                </c:pt>
                <c:pt idx="15">
                  <c:v>5.0999999999999997E-2</c:v>
                </c:pt>
                <c:pt idx="16">
                  <c:v>4.3999999999999997E-2</c:v>
                </c:pt>
                <c:pt idx="17">
                  <c:v>4.2000000000000003E-2</c:v>
                </c:pt>
                <c:pt idx="18">
                  <c:v>3.7999999999999999E-2</c:v>
                </c:pt>
                <c:pt idx="19">
                  <c:v>3.5999999999999997E-2</c:v>
                </c:pt>
                <c:pt idx="20">
                  <c:v>3.4000000000000002E-2</c:v>
                </c:pt>
                <c:pt idx="21">
                  <c:v>3.2000000000000001E-2</c:v>
                </c:pt>
                <c:pt idx="22">
                  <c:v>0.03</c:v>
                </c:pt>
                <c:pt idx="23">
                  <c:v>2.8000000000000001E-2</c:v>
                </c:pt>
                <c:pt idx="24">
                  <c:v>2.7E-2</c:v>
                </c:pt>
                <c:pt idx="25">
                  <c:v>2.5000000000000001E-2</c:v>
                </c:pt>
                <c:pt idx="26">
                  <c:v>2.4E-2</c:v>
                </c:pt>
                <c:pt idx="27">
                  <c:v>2.3E-2</c:v>
                </c:pt>
                <c:pt idx="28">
                  <c:v>2.1999999999999999E-2</c:v>
                </c:pt>
                <c:pt idx="29">
                  <c:v>2.1000000000000001E-2</c:v>
                </c:pt>
                <c:pt idx="30">
                  <c:v>0.02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C16-4CFB-B4B5-3CD05AABF290}"/>
            </c:ext>
          </c:extLst>
        </c:ser>
        <c:ser>
          <c:idx val="1"/>
          <c:order val="1"/>
          <c:tx>
            <c:strRef>
              <c:f>Sheet1!$C$1:$C$2</c:f>
              <c:strCache>
                <c:ptCount val="2"/>
                <c:pt idx="0">
                  <c:v>P1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550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Sheet1!$A$3:$A$33</c:f>
              <c:numCache>
                <c:formatCode>General</c:formatCode>
                <c:ptCount val="31"/>
                <c:pt idx="0">
                  <c:v>300</c:v>
                </c:pt>
                <c:pt idx="1">
                  <c:v>310</c:v>
                </c:pt>
                <c:pt idx="2">
                  <c:v>320</c:v>
                </c:pt>
                <c:pt idx="3">
                  <c:v>330</c:v>
                </c:pt>
                <c:pt idx="4">
                  <c:v>340</c:v>
                </c:pt>
                <c:pt idx="5">
                  <c:v>350</c:v>
                </c:pt>
                <c:pt idx="6">
                  <c:v>360</c:v>
                </c:pt>
                <c:pt idx="7">
                  <c:v>370</c:v>
                </c:pt>
                <c:pt idx="8">
                  <c:v>380</c:v>
                </c:pt>
                <c:pt idx="9">
                  <c:v>390</c:v>
                </c:pt>
                <c:pt idx="10">
                  <c:v>400</c:v>
                </c:pt>
                <c:pt idx="11">
                  <c:v>410</c:v>
                </c:pt>
                <c:pt idx="12">
                  <c:v>420</c:v>
                </c:pt>
                <c:pt idx="13">
                  <c:v>430</c:v>
                </c:pt>
                <c:pt idx="14">
                  <c:v>440</c:v>
                </c:pt>
                <c:pt idx="15">
                  <c:v>450</c:v>
                </c:pt>
                <c:pt idx="16">
                  <c:v>460</c:v>
                </c:pt>
                <c:pt idx="17">
                  <c:v>470</c:v>
                </c:pt>
                <c:pt idx="18">
                  <c:v>480</c:v>
                </c:pt>
                <c:pt idx="19">
                  <c:v>490</c:v>
                </c:pt>
                <c:pt idx="20">
                  <c:v>500</c:v>
                </c:pt>
                <c:pt idx="21">
                  <c:v>510</c:v>
                </c:pt>
                <c:pt idx="22">
                  <c:v>520</c:v>
                </c:pt>
                <c:pt idx="23">
                  <c:v>530</c:v>
                </c:pt>
                <c:pt idx="24">
                  <c:v>540</c:v>
                </c:pt>
                <c:pt idx="25">
                  <c:v>550</c:v>
                </c:pt>
                <c:pt idx="26">
                  <c:v>560</c:v>
                </c:pt>
                <c:pt idx="27">
                  <c:v>570</c:v>
                </c:pt>
                <c:pt idx="28">
                  <c:v>580</c:v>
                </c:pt>
                <c:pt idx="29">
                  <c:v>590</c:v>
                </c:pt>
                <c:pt idx="30">
                  <c:v>600</c:v>
                </c:pt>
              </c:numCache>
            </c:numRef>
          </c:cat>
          <c:val>
            <c:numRef>
              <c:f>Sheet1!$C$3:$C$33</c:f>
              <c:numCache>
                <c:formatCode>General</c:formatCode>
                <c:ptCount val="31"/>
                <c:pt idx="0">
                  <c:v>1.4E-2</c:v>
                </c:pt>
                <c:pt idx="1">
                  <c:v>5.8000000000000003E-2</c:v>
                </c:pt>
                <c:pt idx="2">
                  <c:v>7.3999999999999996E-2</c:v>
                </c:pt>
                <c:pt idx="3">
                  <c:v>7.8E-2</c:v>
                </c:pt>
                <c:pt idx="4">
                  <c:v>7.2999999999999995E-2</c:v>
                </c:pt>
                <c:pt idx="5">
                  <c:v>7.0000000000000007E-2</c:v>
                </c:pt>
                <c:pt idx="6">
                  <c:v>6.8000000000000005E-2</c:v>
                </c:pt>
                <c:pt idx="7">
                  <c:v>6.5000000000000002E-2</c:v>
                </c:pt>
                <c:pt idx="8">
                  <c:v>0.06</c:v>
                </c:pt>
                <c:pt idx="9">
                  <c:v>5.8999999999999997E-2</c:v>
                </c:pt>
                <c:pt idx="10">
                  <c:v>5.5E-2</c:v>
                </c:pt>
                <c:pt idx="11">
                  <c:v>5.1999999999999998E-2</c:v>
                </c:pt>
                <c:pt idx="12">
                  <c:v>4.8000000000000001E-2</c:v>
                </c:pt>
                <c:pt idx="13">
                  <c:v>4.4999999999999998E-2</c:v>
                </c:pt>
                <c:pt idx="14">
                  <c:v>4.2999999999999997E-2</c:v>
                </c:pt>
                <c:pt idx="15">
                  <c:v>0.04</c:v>
                </c:pt>
                <c:pt idx="16">
                  <c:v>3.7999999999999999E-2</c:v>
                </c:pt>
                <c:pt idx="17">
                  <c:v>3.5999999999999997E-2</c:v>
                </c:pt>
                <c:pt idx="18">
                  <c:v>3.4000000000000002E-2</c:v>
                </c:pt>
                <c:pt idx="19">
                  <c:v>3.3000000000000002E-2</c:v>
                </c:pt>
                <c:pt idx="20">
                  <c:v>3.3000000000000002E-2</c:v>
                </c:pt>
                <c:pt idx="21">
                  <c:v>3.1E-2</c:v>
                </c:pt>
                <c:pt idx="22">
                  <c:v>3.1E-2</c:v>
                </c:pt>
                <c:pt idx="23">
                  <c:v>2.9000000000000001E-2</c:v>
                </c:pt>
                <c:pt idx="24">
                  <c:v>2.8000000000000001E-2</c:v>
                </c:pt>
                <c:pt idx="25">
                  <c:v>2.7E-2</c:v>
                </c:pt>
                <c:pt idx="26">
                  <c:v>2.9000000000000001E-2</c:v>
                </c:pt>
                <c:pt idx="27">
                  <c:v>2.5999999999999999E-2</c:v>
                </c:pt>
                <c:pt idx="28">
                  <c:v>2.5999999999999999E-2</c:v>
                </c:pt>
                <c:pt idx="29">
                  <c:v>2.4E-2</c:v>
                </c:pt>
                <c:pt idx="30">
                  <c:v>2.4E-2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C16-4CFB-B4B5-3CD05AABF2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3184200"/>
        <c:axId val="313185768"/>
      </c:lineChart>
      <c:catAx>
        <c:axId val="3131842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Wavelength</a:t>
                </a:r>
                <a:r>
                  <a:rPr lang="en-US" sz="105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(nm)</a:t>
                </a:r>
                <a:endParaRPr lang="en-US" sz="105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3185768"/>
        <c:crosses val="autoZero"/>
        <c:auto val="1"/>
        <c:lblAlgn val="ctr"/>
        <c:lblOffset val="100"/>
        <c:noMultiLvlLbl val="0"/>
      </c:catAx>
      <c:valAx>
        <c:axId val="31318576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Abrorbance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3184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0" i="0" baseline="0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Uv/visible spectrum</a:t>
            </a:r>
            <a:endParaRPr lang="en-US" sz="1200">
              <a:solidFill>
                <a:schemeClr val="tx1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Sheet1!$G$1:$G$2</c:f>
              <c:strCache>
                <c:ptCount val="2"/>
                <c:pt idx="0">
                  <c:v>L2</c:v>
                </c:pt>
                <c:pt idx="1">
                  <c:v>Absorbance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885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Sheet1!$F$3:$F$33</c:f>
              <c:numCache>
                <c:formatCode>General</c:formatCode>
                <c:ptCount val="31"/>
                <c:pt idx="0">
                  <c:v>300</c:v>
                </c:pt>
                <c:pt idx="1">
                  <c:v>310</c:v>
                </c:pt>
                <c:pt idx="2">
                  <c:v>320</c:v>
                </c:pt>
                <c:pt idx="3">
                  <c:v>330</c:v>
                </c:pt>
                <c:pt idx="4">
                  <c:v>340</c:v>
                </c:pt>
                <c:pt idx="5">
                  <c:v>350</c:v>
                </c:pt>
                <c:pt idx="6">
                  <c:v>360</c:v>
                </c:pt>
                <c:pt idx="7">
                  <c:v>370</c:v>
                </c:pt>
                <c:pt idx="8">
                  <c:v>380</c:v>
                </c:pt>
                <c:pt idx="9">
                  <c:v>390</c:v>
                </c:pt>
                <c:pt idx="10">
                  <c:v>400</c:v>
                </c:pt>
                <c:pt idx="11">
                  <c:v>410</c:v>
                </c:pt>
                <c:pt idx="12">
                  <c:v>420</c:v>
                </c:pt>
                <c:pt idx="13">
                  <c:v>430</c:v>
                </c:pt>
                <c:pt idx="14">
                  <c:v>440</c:v>
                </c:pt>
                <c:pt idx="15">
                  <c:v>450</c:v>
                </c:pt>
                <c:pt idx="16">
                  <c:v>460</c:v>
                </c:pt>
                <c:pt idx="17">
                  <c:v>470</c:v>
                </c:pt>
                <c:pt idx="18">
                  <c:v>480</c:v>
                </c:pt>
                <c:pt idx="19">
                  <c:v>490</c:v>
                </c:pt>
                <c:pt idx="20">
                  <c:v>500</c:v>
                </c:pt>
                <c:pt idx="21">
                  <c:v>510</c:v>
                </c:pt>
                <c:pt idx="22">
                  <c:v>520</c:v>
                </c:pt>
                <c:pt idx="23">
                  <c:v>530</c:v>
                </c:pt>
                <c:pt idx="24">
                  <c:v>540</c:v>
                </c:pt>
                <c:pt idx="25">
                  <c:v>550</c:v>
                </c:pt>
                <c:pt idx="26">
                  <c:v>560</c:v>
                </c:pt>
                <c:pt idx="27">
                  <c:v>570</c:v>
                </c:pt>
                <c:pt idx="28">
                  <c:v>580</c:v>
                </c:pt>
                <c:pt idx="29">
                  <c:v>590</c:v>
                </c:pt>
                <c:pt idx="30">
                  <c:v>600</c:v>
                </c:pt>
              </c:numCache>
            </c:numRef>
          </c:cat>
          <c:val>
            <c:numRef>
              <c:f>Sheet1!$G$3:$G$33</c:f>
              <c:numCache>
                <c:formatCode>General</c:formatCode>
                <c:ptCount val="31"/>
                <c:pt idx="0">
                  <c:v>1.7000000000000001E-2</c:v>
                </c:pt>
                <c:pt idx="1">
                  <c:v>6.6000000000000003E-2</c:v>
                </c:pt>
                <c:pt idx="2">
                  <c:v>8.4000000000000005E-2</c:v>
                </c:pt>
                <c:pt idx="3">
                  <c:v>8.5000000000000006E-2</c:v>
                </c:pt>
                <c:pt idx="4">
                  <c:v>0.08</c:v>
                </c:pt>
                <c:pt idx="5">
                  <c:v>7.3999999999999996E-2</c:v>
                </c:pt>
                <c:pt idx="6">
                  <c:v>6.9000000000000006E-2</c:v>
                </c:pt>
                <c:pt idx="7">
                  <c:v>6.3E-2</c:v>
                </c:pt>
                <c:pt idx="8">
                  <c:v>5.8000000000000003E-2</c:v>
                </c:pt>
                <c:pt idx="9">
                  <c:v>5.3999999999999999E-2</c:v>
                </c:pt>
                <c:pt idx="10">
                  <c:v>0.05</c:v>
                </c:pt>
                <c:pt idx="11">
                  <c:v>4.3999999999999997E-2</c:v>
                </c:pt>
                <c:pt idx="12">
                  <c:v>4.1000000000000002E-2</c:v>
                </c:pt>
                <c:pt idx="13">
                  <c:v>3.6999999999999998E-2</c:v>
                </c:pt>
                <c:pt idx="14">
                  <c:v>3.5000000000000003E-2</c:v>
                </c:pt>
                <c:pt idx="15">
                  <c:v>3.3000000000000002E-2</c:v>
                </c:pt>
                <c:pt idx="16">
                  <c:v>3.1E-2</c:v>
                </c:pt>
                <c:pt idx="17">
                  <c:v>2.9000000000000001E-2</c:v>
                </c:pt>
                <c:pt idx="18">
                  <c:v>2.7E-2</c:v>
                </c:pt>
                <c:pt idx="19">
                  <c:v>2.5999999999999999E-2</c:v>
                </c:pt>
                <c:pt idx="20">
                  <c:v>2.5999999999999999E-2</c:v>
                </c:pt>
                <c:pt idx="21">
                  <c:v>2.4E-2</c:v>
                </c:pt>
                <c:pt idx="22">
                  <c:v>2.4E-2</c:v>
                </c:pt>
                <c:pt idx="23">
                  <c:v>2.3E-2</c:v>
                </c:pt>
                <c:pt idx="24">
                  <c:v>2.1999999999999999E-2</c:v>
                </c:pt>
                <c:pt idx="25">
                  <c:v>2.1000000000000001E-2</c:v>
                </c:pt>
                <c:pt idx="26">
                  <c:v>0.02</c:v>
                </c:pt>
                <c:pt idx="27">
                  <c:v>0.02</c:v>
                </c:pt>
                <c:pt idx="28">
                  <c:v>1.7000000000000001E-2</c:v>
                </c:pt>
                <c:pt idx="29">
                  <c:v>1.9E-2</c:v>
                </c:pt>
                <c:pt idx="30">
                  <c:v>1.7999999999999999E-2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A3D-447C-9B30-8ECC711543E2}"/>
            </c:ext>
          </c:extLst>
        </c:ser>
        <c:ser>
          <c:idx val="1"/>
          <c:order val="1"/>
          <c:tx>
            <c:strRef>
              <c:f>Sheet1!$H$1:$H$2</c:f>
              <c:strCache>
                <c:ptCount val="2"/>
                <c:pt idx="0">
                  <c:v>P2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550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Sheet1!$F$3:$F$33</c:f>
              <c:numCache>
                <c:formatCode>General</c:formatCode>
                <c:ptCount val="31"/>
                <c:pt idx="0">
                  <c:v>300</c:v>
                </c:pt>
                <c:pt idx="1">
                  <c:v>310</c:v>
                </c:pt>
                <c:pt idx="2">
                  <c:v>320</c:v>
                </c:pt>
                <c:pt idx="3">
                  <c:v>330</c:v>
                </c:pt>
                <c:pt idx="4">
                  <c:v>340</c:v>
                </c:pt>
                <c:pt idx="5">
                  <c:v>350</c:v>
                </c:pt>
                <c:pt idx="6">
                  <c:v>360</c:v>
                </c:pt>
                <c:pt idx="7">
                  <c:v>370</c:v>
                </c:pt>
                <c:pt idx="8">
                  <c:v>380</c:v>
                </c:pt>
                <c:pt idx="9">
                  <c:v>390</c:v>
                </c:pt>
                <c:pt idx="10">
                  <c:v>400</c:v>
                </c:pt>
                <c:pt idx="11">
                  <c:v>410</c:v>
                </c:pt>
                <c:pt idx="12">
                  <c:v>420</c:v>
                </c:pt>
                <c:pt idx="13">
                  <c:v>430</c:v>
                </c:pt>
                <c:pt idx="14">
                  <c:v>440</c:v>
                </c:pt>
                <c:pt idx="15">
                  <c:v>450</c:v>
                </c:pt>
                <c:pt idx="16">
                  <c:v>460</c:v>
                </c:pt>
                <c:pt idx="17">
                  <c:v>470</c:v>
                </c:pt>
                <c:pt idx="18">
                  <c:v>480</c:v>
                </c:pt>
                <c:pt idx="19">
                  <c:v>490</c:v>
                </c:pt>
                <c:pt idx="20">
                  <c:v>500</c:v>
                </c:pt>
                <c:pt idx="21">
                  <c:v>510</c:v>
                </c:pt>
                <c:pt idx="22">
                  <c:v>520</c:v>
                </c:pt>
                <c:pt idx="23">
                  <c:v>530</c:v>
                </c:pt>
                <c:pt idx="24">
                  <c:v>540</c:v>
                </c:pt>
                <c:pt idx="25">
                  <c:v>550</c:v>
                </c:pt>
                <c:pt idx="26">
                  <c:v>560</c:v>
                </c:pt>
                <c:pt idx="27">
                  <c:v>570</c:v>
                </c:pt>
                <c:pt idx="28">
                  <c:v>580</c:v>
                </c:pt>
                <c:pt idx="29">
                  <c:v>590</c:v>
                </c:pt>
                <c:pt idx="30">
                  <c:v>600</c:v>
                </c:pt>
              </c:numCache>
            </c:numRef>
          </c:cat>
          <c:val>
            <c:numRef>
              <c:f>Sheet1!$H$3:$H$33</c:f>
              <c:numCache>
                <c:formatCode>General</c:formatCode>
                <c:ptCount val="31"/>
                <c:pt idx="0">
                  <c:v>0</c:v>
                </c:pt>
                <c:pt idx="1">
                  <c:v>2.4E-2</c:v>
                </c:pt>
                <c:pt idx="2">
                  <c:v>4.8000000000000001E-2</c:v>
                </c:pt>
                <c:pt idx="3">
                  <c:v>5.6000000000000001E-2</c:v>
                </c:pt>
                <c:pt idx="4">
                  <c:v>5.7000000000000002E-2</c:v>
                </c:pt>
                <c:pt idx="5">
                  <c:v>5.7000000000000002E-2</c:v>
                </c:pt>
                <c:pt idx="6">
                  <c:v>5.6000000000000001E-2</c:v>
                </c:pt>
                <c:pt idx="7">
                  <c:v>5.3999999999999999E-2</c:v>
                </c:pt>
                <c:pt idx="8">
                  <c:v>0.05</c:v>
                </c:pt>
                <c:pt idx="9">
                  <c:v>4.9000000000000002E-2</c:v>
                </c:pt>
                <c:pt idx="10">
                  <c:v>4.5999999999999999E-2</c:v>
                </c:pt>
                <c:pt idx="11">
                  <c:v>4.3999999999999997E-2</c:v>
                </c:pt>
                <c:pt idx="12">
                  <c:v>4.1000000000000002E-2</c:v>
                </c:pt>
                <c:pt idx="13">
                  <c:v>3.9E-2</c:v>
                </c:pt>
                <c:pt idx="14">
                  <c:v>3.6999999999999998E-2</c:v>
                </c:pt>
                <c:pt idx="15">
                  <c:v>3.5000000000000003E-2</c:v>
                </c:pt>
                <c:pt idx="16">
                  <c:v>3.3000000000000002E-2</c:v>
                </c:pt>
                <c:pt idx="17">
                  <c:v>3.2000000000000001E-2</c:v>
                </c:pt>
                <c:pt idx="18">
                  <c:v>3.1E-2</c:v>
                </c:pt>
                <c:pt idx="19">
                  <c:v>0.03</c:v>
                </c:pt>
                <c:pt idx="20">
                  <c:v>2.7E-2</c:v>
                </c:pt>
                <c:pt idx="21">
                  <c:v>2.8000000000000001E-2</c:v>
                </c:pt>
                <c:pt idx="22">
                  <c:v>2.5999999999999999E-2</c:v>
                </c:pt>
                <c:pt idx="23">
                  <c:v>2.4E-2</c:v>
                </c:pt>
                <c:pt idx="24">
                  <c:v>2.5999999999999999E-2</c:v>
                </c:pt>
                <c:pt idx="25">
                  <c:v>2.5000000000000001E-2</c:v>
                </c:pt>
                <c:pt idx="26">
                  <c:v>2.5000000000000001E-2</c:v>
                </c:pt>
                <c:pt idx="27">
                  <c:v>2.4E-2</c:v>
                </c:pt>
                <c:pt idx="28">
                  <c:v>2.3E-2</c:v>
                </c:pt>
                <c:pt idx="29">
                  <c:v>2.1999999999999999E-2</c:v>
                </c:pt>
                <c:pt idx="30">
                  <c:v>2.1999999999999999E-2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A3D-447C-9B30-8ECC711543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3185376"/>
        <c:axId val="628219872"/>
      </c:lineChart>
      <c:catAx>
        <c:axId val="3131853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0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Wavelength (nm)</a:t>
                </a:r>
                <a:endParaRPr lang="en-US" sz="1050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8219872"/>
        <c:crosses val="autoZero"/>
        <c:auto val="1"/>
        <c:lblAlgn val="ctr"/>
        <c:lblOffset val="100"/>
        <c:noMultiLvlLbl val="0"/>
      </c:catAx>
      <c:valAx>
        <c:axId val="6282198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Absorbance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3185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Nimra Maryam</dc:creator>
  <cp:keywords/>
  <dc:description/>
  <cp:lastModifiedBy>Muhammad Irfan</cp:lastModifiedBy>
  <cp:revision>8</cp:revision>
  <dcterms:created xsi:type="dcterms:W3CDTF">2019-09-04T05:32:00Z</dcterms:created>
  <dcterms:modified xsi:type="dcterms:W3CDTF">2019-10-21T10:28:00Z</dcterms:modified>
</cp:coreProperties>
</file>