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A0" w:firstRow="1" w:lastRow="0" w:firstColumn="1" w:lastColumn="0" w:noHBand="0" w:noVBand="0"/>
      </w:tblPr>
      <w:tblGrid>
        <w:gridCol w:w="4386"/>
        <w:gridCol w:w="5361"/>
      </w:tblGrid>
      <w:tr w:rsidR="00FE659F" w:rsidRPr="00E5161D" w14:paraId="5D226E1E" w14:textId="77777777" w:rsidTr="003A3A45">
        <w:tc>
          <w:tcPr>
            <w:tcW w:w="4386" w:type="dxa"/>
          </w:tcPr>
          <w:p w14:paraId="6A666037" w14:textId="77777777" w:rsidR="00FE659F" w:rsidRPr="00E5161D" w:rsidRDefault="00FE659F" w:rsidP="00617A81">
            <w:pPr>
              <w:spacing w:after="0"/>
              <w:rPr>
                <w:rFonts w:ascii="Times New Roman" w:eastAsia="Times New Roman" w:hAnsi="Times New Roman"/>
                <w:sz w:val="18"/>
                <w:szCs w:val="18"/>
                <w:lang w:val="es-ES" w:eastAsia="es-ES"/>
              </w:rPr>
            </w:pPr>
            <w:r w:rsidRPr="00E5161D">
              <w:rPr>
                <w:rFonts w:ascii="Times New Roman" w:hAnsi="Times New Roman"/>
                <w:sz w:val="18"/>
                <w:szCs w:val="18"/>
              </w:rPr>
              <w:t xml:space="preserve">MJCCA9 – </w:t>
            </w:r>
          </w:p>
        </w:tc>
        <w:tc>
          <w:tcPr>
            <w:tcW w:w="5361" w:type="dxa"/>
          </w:tcPr>
          <w:p w14:paraId="74861EA1" w14:textId="77777777" w:rsidR="00FE659F" w:rsidRPr="00E5161D" w:rsidRDefault="00FE659F" w:rsidP="00617A81">
            <w:pPr>
              <w:pStyle w:val="ISSN"/>
              <w:ind w:right="-108"/>
              <w:rPr>
                <w:sz w:val="18"/>
                <w:szCs w:val="18"/>
                <w:lang w:val="sr-Latn-CS"/>
              </w:rPr>
            </w:pPr>
            <w:r w:rsidRPr="00E5161D">
              <w:rPr>
                <w:sz w:val="18"/>
                <w:szCs w:val="18"/>
                <w:lang w:val="sr-Latn-CS"/>
              </w:rPr>
              <w:t xml:space="preserve">ISSN 1857-5552 </w:t>
            </w:r>
          </w:p>
          <w:p w14:paraId="585201F8" w14:textId="77777777" w:rsidR="00FE659F" w:rsidRPr="00E5161D" w:rsidRDefault="00FE659F" w:rsidP="00617A81">
            <w:pPr>
              <w:pStyle w:val="ISSN"/>
              <w:ind w:right="-108"/>
              <w:rPr>
                <w:sz w:val="18"/>
                <w:szCs w:val="18"/>
              </w:rPr>
            </w:pPr>
            <w:r w:rsidRPr="00E5161D">
              <w:rPr>
                <w:sz w:val="18"/>
                <w:szCs w:val="18"/>
                <w:lang w:val="sr-Latn-CS"/>
              </w:rPr>
              <w:t>e-ISSN 1857-5625</w:t>
            </w:r>
          </w:p>
        </w:tc>
      </w:tr>
      <w:tr w:rsidR="00FE659F" w:rsidRPr="00E5161D" w14:paraId="6107FBF4" w14:textId="77777777" w:rsidTr="003A3A45">
        <w:tc>
          <w:tcPr>
            <w:tcW w:w="4386" w:type="dxa"/>
          </w:tcPr>
          <w:p w14:paraId="0CE76BBD" w14:textId="13392DBC" w:rsidR="00FE659F" w:rsidRPr="00E5161D" w:rsidRDefault="00FE659F" w:rsidP="00617A81">
            <w:pPr>
              <w:spacing w:after="0"/>
              <w:rPr>
                <w:rFonts w:ascii="Times New Roman" w:eastAsia="Times New Roman" w:hAnsi="Times New Roman"/>
                <w:sz w:val="18"/>
                <w:szCs w:val="18"/>
                <w:lang w:val="es-ES" w:eastAsia="es-ES"/>
              </w:rPr>
            </w:pPr>
            <w:r w:rsidRPr="00E5161D">
              <w:rPr>
                <w:rFonts w:ascii="Times New Roman" w:hAnsi="Times New Roman"/>
                <w:sz w:val="18"/>
                <w:szCs w:val="18"/>
              </w:rPr>
              <w:t xml:space="preserve">Received: </w:t>
            </w:r>
            <w:r w:rsidR="003F144B">
              <w:rPr>
                <w:rFonts w:ascii="Times New Roman" w:eastAsia="Times New Roman" w:hAnsi="Times New Roman"/>
                <w:sz w:val="18"/>
                <w:szCs w:val="18"/>
                <w:lang w:eastAsia="sr-Latn-RS"/>
              </w:rPr>
              <w:t>August</w:t>
            </w:r>
            <w:r w:rsidR="003F144B" w:rsidRPr="00060F5A">
              <w:rPr>
                <w:rFonts w:ascii="Times New Roman" w:eastAsia="Times New Roman" w:hAnsi="Times New Roman"/>
                <w:sz w:val="18"/>
                <w:szCs w:val="18"/>
                <w:lang w:eastAsia="sr-Latn-RS"/>
              </w:rPr>
              <w:t xml:space="preserve"> </w:t>
            </w:r>
            <w:r w:rsidR="003F144B">
              <w:rPr>
                <w:rFonts w:ascii="Times New Roman" w:eastAsia="Times New Roman" w:hAnsi="Times New Roman"/>
                <w:sz w:val="18"/>
                <w:szCs w:val="18"/>
                <w:lang w:eastAsia="sr-Latn-RS"/>
              </w:rPr>
              <w:t>8</w:t>
            </w:r>
            <w:r w:rsidR="003F144B" w:rsidRPr="00060F5A">
              <w:rPr>
                <w:rFonts w:ascii="Times New Roman" w:eastAsia="Times New Roman" w:hAnsi="Times New Roman"/>
                <w:sz w:val="18"/>
                <w:szCs w:val="18"/>
                <w:lang w:val="sr-Latn-CS" w:eastAsia="sr-Latn-RS"/>
              </w:rPr>
              <w:t>, 202</w:t>
            </w:r>
            <w:r w:rsidR="003F144B">
              <w:rPr>
                <w:rFonts w:ascii="Times New Roman" w:eastAsia="Times New Roman" w:hAnsi="Times New Roman"/>
                <w:sz w:val="18"/>
                <w:szCs w:val="18"/>
                <w:lang w:val="sr-Latn-CS" w:eastAsia="sr-Latn-RS"/>
              </w:rPr>
              <w:t>3</w:t>
            </w:r>
          </w:p>
        </w:tc>
        <w:tc>
          <w:tcPr>
            <w:tcW w:w="5361" w:type="dxa"/>
          </w:tcPr>
          <w:p w14:paraId="251CE849" w14:textId="2D61B4A3" w:rsidR="00FE659F" w:rsidRPr="00E5161D" w:rsidRDefault="00FE659F" w:rsidP="00617A81">
            <w:pPr>
              <w:pStyle w:val="REVIEW"/>
              <w:spacing w:line="240" w:lineRule="auto"/>
              <w:ind w:right="-108"/>
              <w:rPr>
                <w:rFonts w:ascii="Times New Roman" w:eastAsia="Times New Roman" w:hAnsi="Times New Roman"/>
                <w:i w:val="0"/>
                <w:sz w:val="18"/>
                <w:szCs w:val="18"/>
                <w:lang w:val="en-US"/>
              </w:rPr>
            </w:pPr>
            <w:r w:rsidRPr="00E5161D">
              <w:rPr>
                <w:rFonts w:ascii="Times New Roman" w:eastAsia="Times New Roman" w:hAnsi="Times New Roman"/>
                <w:i w:val="0"/>
                <w:sz w:val="18"/>
                <w:szCs w:val="18"/>
                <w:lang w:val="en-US"/>
              </w:rPr>
              <w:t xml:space="preserve">DOI: </w:t>
            </w:r>
            <w:r w:rsidR="00366F1C" w:rsidRPr="00366F1C">
              <w:rPr>
                <w:rFonts w:ascii="Times New Roman" w:eastAsia="Times New Roman" w:hAnsi="Times New Roman"/>
                <w:i w:val="0"/>
                <w:sz w:val="18"/>
                <w:szCs w:val="18"/>
                <w:lang w:eastAsia="mk-MK"/>
              </w:rPr>
              <w:t>10.20450/mjcce.2024.2751</w:t>
            </w:r>
          </w:p>
        </w:tc>
      </w:tr>
      <w:tr w:rsidR="00FE659F" w:rsidRPr="00E5161D" w14:paraId="215FCAC6" w14:textId="77777777" w:rsidTr="003A3A45">
        <w:tc>
          <w:tcPr>
            <w:tcW w:w="4386" w:type="dxa"/>
          </w:tcPr>
          <w:p w14:paraId="0A59ABC4" w14:textId="3DF7891E" w:rsidR="00FE659F" w:rsidRPr="00E5161D" w:rsidRDefault="00FE659F" w:rsidP="00617A81">
            <w:pPr>
              <w:spacing w:after="0"/>
              <w:rPr>
                <w:rFonts w:ascii="Times New Roman" w:eastAsia="Times New Roman" w:hAnsi="Times New Roman"/>
                <w:sz w:val="18"/>
                <w:szCs w:val="18"/>
                <w:lang w:val="es-ES" w:eastAsia="es-ES"/>
              </w:rPr>
            </w:pPr>
            <w:r w:rsidRPr="00E5161D">
              <w:rPr>
                <w:rFonts w:ascii="Times New Roman" w:hAnsi="Times New Roman"/>
                <w:sz w:val="18"/>
                <w:szCs w:val="18"/>
              </w:rPr>
              <w:t xml:space="preserve">Accepted: </w:t>
            </w:r>
            <w:r w:rsidR="003F144B">
              <w:rPr>
                <w:rFonts w:ascii="Times New Roman" w:eastAsia="Times New Roman" w:hAnsi="Times New Roman"/>
                <w:sz w:val="18"/>
                <w:szCs w:val="18"/>
                <w:lang w:eastAsia="sr-Latn-RS"/>
              </w:rPr>
              <w:t>March 11</w:t>
            </w:r>
            <w:r w:rsidR="003F144B" w:rsidRPr="00060F5A">
              <w:rPr>
                <w:rFonts w:ascii="Times New Roman" w:eastAsia="Times New Roman" w:hAnsi="Times New Roman"/>
                <w:sz w:val="18"/>
                <w:szCs w:val="18"/>
                <w:lang w:val="sr-Latn-CS" w:eastAsia="sr-Latn-RS"/>
              </w:rPr>
              <w:t>, 2024</w:t>
            </w:r>
          </w:p>
        </w:tc>
        <w:tc>
          <w:tcPr>
            <w:tcW w:w="5361" w:type="dxa"/>
          </w:tcPr>
          <w:p w14:paraId="2D1F35CD" w14:textId="77777777" w:rsidR="00FE659F" w:rsidRPr="00E5161D" w:rsidRDefault="00FE659F" w:rsidP="00617A81">
            <w:pPr>
              <w:pStyle w:val="REVIEW"/>
              <w:spacing w:line="240" w:lineRule="auto"/>
              <w:ind w:right="-108"/>
              <w:rPr>
                <w:rFonts w:ascii="Times New Roman" w:eastAsia="Times New Roman" w:hAnsi="Times New Roman"/>
                <w:sz w:val="18"/>
                <w:szCs w:val="18"/>
                <w:lang w:val="en-US"/>
              </w:rPr>
            </w:pPr>
            <w:r w:rsidRPr="00E5161D">
              <w:rPr>
                <w:rFonts w:ascii="Times New Roman" w:eastAsia="Times New Roman" w:hAnsi="Times New Roman"/>
                <w:sz w:val="18"/>
                <w:szCs w:val="18"/>
                <w:lang w:val="en-US"/>
              </w:rPr>
              <w:t>Original scientific paper</w:t>
            </w:r>
          </w:p>
        </w:tc>
      </w:tr>
    </w:tbl>
    <w:p w14:paraId="72F2C47A" w14:textId="77777777" w:rsidR="00E83F02" w:rsidRDefault="00E83F02" w:rsidP="00D949A7">
      <w:pPr>
        <w:spacing w:after="0"/>
        <w:rPr>
          <w:rFonts w:ascii="Times New Roman" w:hAnsi="Times New Roman"/>
        </w:rPr>
      </w:pPr>
    </w:p>
    <w:p w14:paraId="66685F26" w14:textId="77777777" w:rsidR="00FE659F" w:rsidRDefault="00FE659F" w:rsidP="00D949A7">
      <w:pPr>
        <w:spacing w:after="0"/>
        <w:rPr>
          <w:rFonts w:ascii="Times New Roman" w:hAnsi="Times New Roman"/>
        </w:rPr>
      </w:pPr>
    </w:p>
    <w:p w14:paraId="4D17251F" w14:textId="3849776A" w:rsidR="00FE659F" w:rsidRDefault="00FE659F" w:rsidP="00D949A7">
      <w:pPr>
        <w:spacing w:after="0"/>
        <w:rPr>
          <w:rFonts w:ascii="Times New Roman" w:hAnsi="Times New Roman"/>
        </w:rPr>
      </w:pPr>
    </w:p>
    <w:p w14:paraId="0BF7FAD2" w14:textId="77777777" w:rsidR="00FE659F" w:rsidRDefault="00FE659F" w:rsidP="00D949A7">
      <w:pPr>
        <w:spacing w:after="0"/>
        <w:rPr>
          <w:rFonts w:ascii="Times New Roman" w:hAnsi="Times New Roman"/>
        </w:rPr>
      </w:pPr>
    </w:p>
    <w:p w14:paraId="435DF4A0" w14:textId="77777777" w:rsidR="00FE659F" w:rsidRDefault="00FE659F" w:rsidP="00D949A7">
      <w:pPr>
        <w:spacing w:after="0"/>
        <w:rPr>
          <w:rFonts w:ascii="Times New Roman" w:hAnsi="Times New Roman"/>
        </w:rPr>
      </w:pPr>
    </w:p>
    <w:p w14:paraId="224FDE1E" w14:textId="77777777" w:rsidR="00E23C49" w:rsidRDefault="007A2A30" w:rsidP="007A2A30">
      <w:pPr>
        <w:spacing w:after="0"/>
        <w:jc w:val="center"/>
        <w:rPr>
          <w:rFonts w:ascii="Times New Roman" w:hAnsi="Times New Roman"/>
          <w:b/>
          <w:color w:val="000000"/>
          <w:sz w:val="24"/>
          <w:szCs w:val="24"/>
          <w:lang w:val="en-US"/>
        </w:rPr>
      </w:pPr>
      <w:r w:rsidRPr="007A2A30">
        <w:rPr>
          <w:rFonts w:ascii="Times New Roman" w:hAnsi="Times New Roman"/>
          <w:b/>
          <w:color w:val="000000"/>
          <w:sz w:val="24"/>
          <w:szCs w:val="24"/>
          <w:lang w:val="en-US"/>
        </w:rPr>
        <w:t xml:space="preserve">EXPERIMENTAL BIOLOGICAL STUDIES OF NOVEL TETRADENTATE </w:t>
      </w:r>
    </w:p>
    <w:p w14:paraId="3058624E" w14:textId="202F8385" w:rsidR="007A2A30" w:rsidRDefault="00F974DA" w:rsidP="007A2A30">
      <w:pPr>
        <w:spacing w:after="0"/>
        <w:jc w:val="center"/>
        <w:rPr>
          <w:rFonts w:ascii="Times New Roman" w:hAnsi="Times New Roman"/>
          <w:b/>
          <w:color w:val="000000"/>
          <w:sz w:val="24"/>
          <w:szCs w:val="24"/>
          <w:lang w:val="en-US"/>
        </w:rPr>
      </w:pPr>
      <w:r>
        <w:rPr>
          <w:rFonts w:ascii="Times New Roman" w:hAnsi="Times New Roman"/>
          <w:b/>
          <w:color w:val="000000"/>
          <w:sz w:val="24"/>
          <w:szCs w:val="24"/>
          <w:lang w:val="en-US"/>
        </w:rPr>
        <w:t>HYDRAZONE Cu</w:t>
      </w:r>
      <w:r w:rsidR="007A2A30" w:rsidRPr="007A2A30">
        <w:rPr>
          <w:rFonts w:ascii="Times New Roman" w:hAnsi="Times New Roman"/>
          <w:b/>
          <w:color w:val="000000"/>
          <w:sz w:val="24"/>
          <w:szCs w:val="24"/>
          <w:lang w:val="en-US"/>
        </w:rPr>
        <w:t xml:space="preserve">(II) COMPLEXES FOR POTENTIAL APPLICATIONS </w:t>
      </w:r>
    </w:p>
    <w:p w14:paraId="581EE4C0" w14:textId="6090DC18" w:rsidR="00366F1C" w:rsidRPr="007A2A30" w:rsidRDefault="007A2A30" w:rsidP="007A2A30">
      <w:pPr>
        <w:spacing w:after="0"/>
        <w:jc w:val="center"/>
        <w:rPr>
          <w:rFonts w:ascii="Times New Roman" w:hAnsi="Times New Roman"/>
          <w:b/>
          <w:color w:val="000000"/>
          <w:sz w:val="24"/>
          <w:szCs w:val="24"/>
          <w:lang w:val="en-US"/>
        </w:rPr>
      </w:pPr>
      <w:r w:rsidRPr="007A2A30">
        <w:rPr>
          <w:rFonts w:ascii="Times New Roman" w:hAnsi="Times New Roman"/>
          <w:b/>
          <w:color w:val="000000"/>
          <w:sz w:val="24"/>
          <w:szCs w:val="24"/>
          <w:lang w:val="en-US"/>
        </w:rPr>
        <w:t xml:space="preserve">IN MEDICINAL CHEMISTRY </w:t>
      </w:r>
    </w:p>
    <w:p w14:paraId="11C47FCC" w14:textId="52573AB3" w:rsidR="007A2A30" w:rsidRDefault="007A2A30" w:rsidP="007A2A30">
      <w:pPr>
        <w:spacing w:after="0"/>
        <w:jc w:val="center"/>
        <w:rPr>
          <w:rFonts w:ascii="Times New Roman" w:hAnsi="Times New Roman"/>
          <w:color w:val="000000"/>
          <w:lang w:val="en-US"/>
        </w:rPr>
      </w:pPr>
    </w:p>
    <w:p w14:paraId="7773C1A3" w14:textId="77777777" w:rsidR="007A2A30" w:rsidRPr="007A2A30" w:rsidRDefault="007A2A30" w:rsidP="007A2A30">
      <w:pPr>
        <w:spacing w:after="0"/>
        <w:jc w:val="center"/>
        <w:rPr>
          <w:rFonts w:ascii="Times New Roman" w:hAnsi="Times New Roman"/>
          <w:color w:val="000000"/>
          <w:lang w:val="en-US"/>
        </w:rPr>
      </w:pPr>
    </w:p>
    <w:p w14:paraId="343A7AC8" w14:textId="04D6A1DC" w:rsidR="00366F1C" w:rsidRPr="007A2A30" w:rsidRDefault="00366F1C" w:rsidP="007A2A30">
      <w:pPr>
        <w:spacing w:after="0"/>
        <w:jc w:val="center"/>
        <w:rPr>
          <w:rFonts w:ascii="Times New Roman" w:hAnsi="Times New Roman"/>
          <w:b/>
          <w:color w:val="000000"/>
          <w:vertAlign w:val="superscript"/>
          <w:lang w:val="en-US"/>
        </w:rPr>
      </w:pPr>
      <w:r w:rsidRPr="00366F1C">
        <w:rPr>
          <w:rFonts w:ascii="Times New Roman" w:hAnsi="Times New Roman"/>
          <w:b/>
          <w:color w:val="000000"/>
          <w:lang w:val="en-US"/>
        </w:rPr>
        <w:t>Cansu Gökçe Topkaya</w:t>
      </w:r>
    </w:p>
    <w:p w14:paraId="27A20701" w14:textId="77777777" w:rsidR="007A2A30" w:rsidRPr="00366F1C" w:rsidRDefault="007A2A30" w:rsidP="007A2A30">
      <w:pPr>
        <w:spacing w:after="0"/>
        <w:jc w:val="center"/>
        <w:rPr>
          <w:rFonts w:ascii="Times New Roman" w:hAnsi="Times New Roman"/>
          <w:color w:val="000000"/>
          <w:lang w:val="en-US"/>
        </w:rPr>
      </w:pPr>
    </w:p>
    <w:p w14:paraId="42852D1D" w14:textId="77777777" w:rsidR="00366F1C" w:rsidRPr="00366F1C" w:rsidRDefault="00366F1C" w:rsidP="007A2A30">
      <w:pPr>
        <w:spacing w:after="0"/>
        <w:jc w:val="center"/>
        <w:rPr>
          <w:rFonts w:ascii="Times New Roman" w:hAnsi="Times New Roman"/>
          <w:i/>
          <w:color w:val="000000"/>
          <w:lang w:val="en-US"/>
        </w:rPr>
      </w:pPr>
      <w:r w:rsidRPr="00366F1C">
        <w:rPr>
          <w:rFonts w:ascii="Times New Roman" w:hAnsi="Times New Roman"/>
          <w:i/>
          <w:color w:val="000000"/>
          <w:lang w:val="en-US"/>
        </w:rPr>
        <w:t>Department of Chemistry, Faculty of Science, Muğla Sıtkı Kocman University, Muğla, Türkiye</w:t>
      </w:r>
    </w:p>
    <w:p w14:paraId="0A207EF1" w14:textId="77777777" w:rsidR="00366F1C" w:rsidRPr="00366F1C" w:rsidRDefault="005D2AB8" w:rsidP="007A2A30">
      <w:pPr>
        <w:tabs>
          <w:tab w:val="center" w:pos="4536"/>
          <w:tab w:val="right" w:pos="9072"/>
        </w:tabs>
        <w:spacing w:before="60" w:after="0"/>
        <w:jc w:val="center"/>
        <w:rPr>
          <w:rFonts w:ascii="Times New Roman" w:hAnsi="Times New Roman"/>
          <w:color w:val="000000"/>
          <w:sz w:val="20"/>
          <w:szCs w:val="20"/>
          <w:lang w:val="en-US"/>
        </w:rPr>
      </w:pPr>
      <w:hyperlink r:id="rId7" w:history="1">
        <w:r w:rsidR="00366F1C" w:rsidRPr="00366F1C">
          <w:rPr>
            <w:rFonts w:ascii="Times New Roman" w:hAnsi="Times New Roman"/>
            <w:color w:val="000000"/>
            <w:sz w:val="20"/>
            <w:szCs w:val="20"/>
            <w:lang w:val="en-US"/>
          </w:rPr>
          <w:t>cansutopkaya@mu.edu.tr</w:t>
        </w:r>
      </w:hyperlink>
      <w:r w:rsidR="00366F1C" w:rsidRPr="00366F1C">
        <w:rPr>
          <w:rFonts w:ascii="Times New Roman" w:hAnsi="Times New Roman"/>
          <w:color w:val="000000"/>
          <w:sz w:val="20"/>
          <w:szCs w:val="20"/>
          <w:lang w:val="en-US"/>
        </w:rPr>
        <w:t xml:space="preserve"> </w:t>
      </w:r>
    </w:p>
    <w:p w14:paraId="1BB28904" w14:textId="77777777" w:rsidR="00366F1C" w:rsidRPr="00366F1C" w:rsidRDefault="00366F1C" w:rsidP="007A2A30">
      <w:pPr>
        <w:spacing w:after="0"/>
        <w:ind w:firstLine="708"/>
        <w:jc w:val="both"/>
        <w:rPr>
          <w:rFonts w:ascii="Times New Roman" w:hAnsi="Times New Roman"/>
          <w:bCs/>
          <w:color w:val="000000"/>
          <w:lang w:val="en-US"/>
        </w:rPr>
      </w:pPr>
    </w:p>
    <w:p w14:paraId="2B3F3166" w14:textId="7BBA7EC5" w:rsidR="00366F1C" w:rsidRPr="00AB75DE" w:rsidRDefault="00366F1C" w:rsidP="007A2A30">
      <w:pPr>
        <w:spacing w:after="0"/>
        <w:ind w:left="567" w:right="567" w:firstLine="567"/>
        <w:jc w:val="both"/>
        <w:rPr>
          <w:rFonts w:ascii="Times New Roman" w:hAnsi="Times New Roman"/>
          <w:bCs/>
          <w:color w:val="000000"/>
          <w:sz w:val="20"/>
          <w:szCs w:val="20"/>
          <w:lang w:val="en-US"/>
        </w:rPr>
      </w:pPr>
      <w:r w:rsidRPr="00366F1C">
        <w:rPr>
          <w:rFonts w:ascii="Times New Roman" w:hAnsi="Times New Roman"/>
          <w:bCs/>
          <w:color w:val="000000"/>
          <w:sz w:val="20"/>
          <w:szCs w:val="20"/>
          <w:lang w:val="en-US"/>
        </w:rPr>
        <w:t xml:space="preserve">A series of mononuclear Cu(II) </w:t>
      </w:r>
      <w:r w:rsidRPr="00366F1C">
        <w:rPr>
          <w:rFonts w:ascii="Times New Roman" w:hAnsi="Times New Roman"/>
          <w:bCs/>
          <w:sz w:val="20"/>
          <w:szCs w:val="20"/>
          <w:lang w:val="en-US"/>
        </w:rPr>
        <w:t xml:space="preserve">complexes were synthesized </w:t>
      </w:r>
      <w:r w:rsidRPr="00366F1C">
        <w:rPr>
          <w:rFonts w:ascii="Times New Roman" w:hAnsi="Times New Roman"/>
          <w:bCs/>
          <w:color w:val="000000"/>
          <w:sz w:val="20"/>
          <w:szCs w:val="20"/>
          <w:lang w:val="en-US"/>
        </w:rPr>
        <w:t>using a potential tetradentate hydrazone ligand obtained from the reaction between phenylhydrazine groups and 2,5-thiophenedicarboxaldehyde. The structures of ligands and complexes were elucidated through various spectroscopic techniques, confirming their composition. All complexes were found to adopt four-coordinated geometries, indicating the formation of stable structures. Spectroscopic analysis revealed that the hydrazone ligand coordinated with the Cu(II) metal ions as a dibasic tetradentate ligand by utilizing the phenolic oxygen and azomethine nitrogen atoms. The binding affinity of the complexes with calf thymus DNA (CT-DNA) was investigated using absorption and viscosity measurements, demonstrating their interaction through the intercalation mode. The binding studies showed that the Cu(II) complexes exhibited varying degrees of binding affinity, with Cu(L</w:t>
      </w:r>
      <w:r w:rsidRPr="00366F1C">
        <w:rPr>
          <w:rFonts w:ascii="Times New Roman" w:hAnsi="Times New Roman"/>
          <w:bCs/>
          <w:color w:val="000000"/>
          <w:sz w:val="20"/>
          <w:szCs w:val="20"/>
          <w:vertAlign w:val="superscript"/>
          <w:lang w:val="en-US"/>
        </w:rPr>
        <w:t>4</w:t>
      </w:r>
      <w:r w:rsidRPr="00366F1C">
        <w:rPr>
          <w:rFonts w:ascii="Times New Roman" w:hAnsi="Times New Roman"/>
          <w:bCs/>
          <w:color w:val="000000"/>
          <w:sz w:val="20"/>
          <w:szCs w:val="20"/>
          <w:lang w:val="en-US"/>
        </w:rPr>
        <w:t>) demonstrating the highest affinity, followed by Cu(L</w:t>
      </w:r>
      <w:r w:rsidRPr="00366F1C">
        <w:rPr>
          <w:rFonts w:ascii="Times New Roman" w:hAnsi="Times New Roman"/>
          <w:bCs/>
          <w:color w:val="000000"/>
          <w:sz w:val="20"/>
          <w:szCs w:val="20"/>
          <w:vertAlign w:val="superscript"/>
          <w:lang w:val="en-US"/>
        </w:rPr>
        <w:t>1</w:t>
      </w:r>
      <w:r w:rsidRPr="00366F1C">
        <w:rPr>
          <w:rFonts w:ascii="Times New Roman" w:hAnsi="Times New Roman"/>
          <w:bCs/>
          <w:color w:val="000000"/>
          <w:sz w:val="20"/>
          <w:szCs w:val="20"/>
          <w:lang w:val="en-US"/>
        </w:rPr>
        <w:t>), Cu(L</w:t>
      </w:r>
      <w:r w:rsidRPr="00366F1C">
        <w:rPr>
          <w:rFonts w:ascii="Times New Roman" w:hAnsi="Times New Roman"/>
          <w:bCs/>
          <w:color w:val="000000"/>
          <w:sz w:val="20"/>
          <w:szCs w:val="20"/>
          <w:vertAlign w:val="superscript"/>
          <w:lang w:val="en-US"/>
        </w:rPr>
        <w:t>2</w:t>
      </w:r>
      <w:r w:rsidRPr="00366F1C">
        <w:rPr>
          <w:rFonts w:ascii="Times New Roman" w:hAnsi="Times New Roman"/>
          <w:bCs/>
          <w:color w:val="000000"/>
          <w:sz w:val="20"/>
          <w:szCs w:val="20"/>
          <w:lang w:val="en-US"/>
        </w:rPr>
        <w:t>), and Cu(L</w:t>
      </w:r>
      <w:r w:rsidRPr="00366F1C">
        <w:rPr>
          <w:rFonts w:ascii="Times New Roman" w:hAnsi="Times New Roman"/>
          <w:bCs/>
          <w:color w:val="000000"/>
          <w:sz w:val="20"/>
          <w:szCs w:val="20"/>
          <w:vertAlign w:val="superscript"/>
          <w:lang w:val="en-US"/>
        </w:rPr>
        <w:t>3</w:t>
      </w:r>
      <w:r w:rsidRPr="00366F1C">
        <w:rPr>
          <w:rFonts w:ascii="Times New Roman" w:hAnsi="Times New Roman"/>
          <w:bCs/>
          <w:color w:val="000000"/>
          <w:sz w:val="20"/>
          <w:szCs w:val="20"/>
          <w:lang w:val="en-US"/>
        </w:rPr>
        <w:t>). Moreover, the DNA fragmentation properties of the Cu(II) complexes were evaluated, suggesting their potential utilization in pharmaceutical applications. The obtained results highlight the significance of these novel complexes in the field of medicinal chemistry.</w:t>
      </w:r>
    </w:p>
    <w:p w14:paraId="3C9E3D4F" w14:textId="77777777" w:rsidR="007A2A30" w:rsidRPr="00366F1C" w:rsidRDefault="007A2A30" w:rsidP="007A2A30">
      <w:pPr>
        <w:spacing w:after="0"/>
        <w:ind w:left="567" w:right="567" w:firstLine="708"/>
        <w:jc w:val="both"/>
        <w:rPr>
          <w:rFonts w:ascii="Times New Roman" w:hAnsi="Times New Roman"/>
          <w:bCs/>
          <w:color w:val="000000"/>
          <w:sz w:val="20"/>
          <w:szCs w:val="20"/>
          <w:lang w:val="en-US"/>
        </w:rPr>
      </w:pPr>
    </w:p>
    <w:p w14:paraId="3256F2D1" w14:textId="22D2B1CC" w:rsidR="00366F1C" w:rsidRPr="00366F1C" w:rsidRDefault="00366F1C" w:rsidP="007A2A30">
      <w:pPr>
        <w:spacing w:after="0"/>
        <w:ind w:left="567" w:right="567"/>
        <w:jc w:val="both"/>
        <w:rPr>
          <w:rFonts w:ascii="Times New Roman" w:hAnsi="Times New Roman"/>
          <w:color w:val="000000"/>
          <w:sz w:val="20"/>
          <w:szCs w:val="20"/>
          <w:lang w:val="en-US"/>
        </w:rPr>
      </w:pPr>
      <w:r w:rsidRPr="00366F1C">
        <w:rPr>
          <w:rFonts w:ascii="Times New Roman" w:hAnsi="Times New Roman"/>
          <w:b/>
          <w:color w:val="000000"/>
          <w:sz w:val="20"/>
          <w:szCs w:val="20"/>
          <w:lang w:val="en-US"/>
        </w:rPr>
        <w:t xml:space="preserve">Keywords: </w:t>
      </w:r>
      <w:r w:rsidR="00E23C49">
        <w:rPr>
          <w:rFonts w:ascii="Times New Roman" w:hAnsi="Times New Roman"/>
          <w:color w:val="000000"/>
          <w:sz w:val="20"/>
          <w:szCs w:val="20"/>
          <w:lang w:val="en-US"/>
        </w:rPr>
        <w:t>h</w:t>
      </w:r>
      <w:r w:rsidRPr="00366F1C">
        <w:rPr>
          <w:rFonts w:ascii="Times New Roman" w:hAnsi="Times New Roman"/>
          <w:color w:val="000000"/>
          <w:sz w:val="20"/>
          <w:szCs w:val="20"/>
          <w:lang w:val="en-US"/>
        </w:rPr>
        <w:t>eterocyclic hydrazones; Cu(II) complex; DNA interactions;</w:t>
      </w:r>
      <w:r w:rsidR="00E23C49">
        <w:rPr>
          <w:rFonts w:ascii="Times New Roman" w:hAnsi="Times New Roman"/>
          <w:color w:val="000000"/>
          <w:sz w:val="20"/>
          <w:szCs w:val="20"/>
          <w:lang w:val="en-US"/>
        </w:rPr>
        <w:t xml:space="preserve"> topoisomerase I i</w:t>
      </w:r>
      <w:r w:rsidR="006147EF" w:rsidRPr="00AB75DE">
        <w:rPr>
          <w:rFonts w:ascii="Times New Roman" w:hAnsi="Times New Roman"/>
          <w:color w:val="000000"/>
          <w:sz w:val="20"/>
          <w:szCs w:val="20"/>
          <w:lang w:val="en-US"/>
        </w:rPr>
        <w:t>nhibition</w:t>
      </w:r>
      <w:r w:rsidRPr="00366F1C">
        <w:rPr>
          <w:rFonts w:ascii="Times New Roman" w:hAnsi="Times New Roman"/>
          <w:color w:val="000000"/>
          <w:sz w:val="20"/>
          <w:szCs w:val="20"/>
          <w:lang w:val="en-US"/>
        </w:rPr>
        <w:t xml:space="preserve"> </w:t>
      </w:r>
    </w:p>
    <w:p w14:paraId="4CAE10D2" w14:textId="72FFF1E2" w:rsidR="00366F1C" w:rsidRDefault="00366F1C" w:rsidP="007A2A30">
      <w:pPr>
        <w:spacing w:after="0"/>
        <w:rPr>
          <w:rFonts w:ascii="Times New Roman  t" w:hAnsi="Times New Roman  t" w:cs="Times New Roman  t"/>
          <w:color w:val="000000"/>
          <w:lang w:val="en-US"/>
        </w:rPr>
      </w:pPr>
    </w:p>
    <w:p w14:paraId="5FEF5ABE" w14:textId="77777777" w:rsidR="007A2A30" w:rsidRPr="00366F1C" w:rsidRDefault="007A2A30" w:rsidP="007A2A30">
      <w:pPr>
        <w:spacing w:after="0"/>
        <w:rPr>
          <w:rFonts w:ascii="Times New Roman  t" w:hAnsi="Times New Roman  t" w:cs="Times New Roman  t"/>
          <w:color w:val="000000"/>
          <w:lang w:val="en-US"/>
        </w:rPr>
      </w:pPr>
    </w:p>
    <w:p w14:paraId="278FE1DC" w14:textId="77777777" w:rsidR="00E23C49" w:rsidRDefault="00366F1C" w:rsidP="007A2A30">
      <w:pPr>
        <w:spacing w:after="0"/>
        <w:jc w:val="center"/>
        <w:rPr>
          <w:rFonts w:ascii="Times New Roman" w:hAnsi="Times New Roman"/>
          <w:b/>
          <w:color w:val="000000"/>
          <w:sz w:val="20"/>
          <w:szCs w:val="20"/>
          <w:lang w:val="mk-MK"/>
        </w:rPr>
      </w:pPr>
      <w:r w:rsidRPr="00AB75DE">
        <w:rPr>
          <w:rFonts w:ascii="Times New Roman" w:hAnsi="Times New Roman"/>
          <w:b/>
          <w:color w:val="000000"/>
          <w:sz w:val="20"/>
          <w:szCs w:val="20"/>
          <w:lang w:val="mk-MK"/>
        </w:rPr>
        <w:t>ЕКСПЕРИМЕНТАЛНИ БИОЛОШКИ СТУДИИ НА НОВИ ТЕТРАДЕНТАТНИ ХИДРАЗОН</w:t>
      </w:r>
      <w:r w:rsidR="00E23C49">
        <w:rPr>
          <w:rFonts w:ascii="Times New Roman" w:hAnsi="Times New Roman"/>
          <w:b/>
          <w:color w:val="000000"/>
          <w:sz w:val="20"/>
          <w:szCs w:val="20"/>
          <w:lang w:val="mk-MK"/>
        </w:rPr>
        <w:t>СКИ</w:t>
      </w:r>
      <w:r w:rsidRPr="00AB75DE">
        <w:rPr>
          <w:rFonts w:ascii="Times New Roman" w:hAnsi="Times New Roman"/>
          <w:b/>
          <w:color w:val="000000"/>
          <w:sz w:val="20"/>
          <w:szCs w:val="20"/>
          <w:lang w:val="mk-MK"/>
        </w:rPr>
        <w:t xml:space="preserve"> </w:t>
      </w:r>
    </w:p>
    <w:p w14:paraId="4CC81A69" w14:textId="5F20B4BF" w:rsidR="00366F1C" w:rsidRPr="00AB75DE" w:rsidRDefault="00366F1C" w:rsidP="007A2A30">
      <w:pPr>
        <w:spacing w:after="0"/>
        <w:jc w:val="center"/>
        <w:rPr>
          <w:rFonts w:ascii="Times New Roman" w:hAnsi="Times New Roman"/>
          <w:b/>
          <w:color w:val="000000"/>
          <w:sz w:val="20"/>
          <w:szCs w:val="20"/>
          <w:lang w:val="mk-MK"/>
        </w:rPr>
      </w:pPr>
      <w:r w:rsidRPr="00AB75DE">
        <w:rPr>
          <w:rFonts w:ascii="Times New Roman" w:hAnsi="Times New Roman"/>
          <w:b/>
          <w:color w:val="000000"/>
          <w:sz w:val="20"/>
          <w:szCs w:val="20"/>
          <w:lang w:val="mk-MK"/>
        </w:rPr>
        <w:t xml:space="preserve">КОМПЛЕКСИ </w:t>
      </w:r>
      <w:r w:rsidR="00E23C49">
        <w:rPr>
          <w:rFonts w:ascii="Times New Roman" w:hAnsi="Times New Roman"/>
          <w:b/>
          <w:color w:val="000000"/>
          <w:sz w:val="20"/>
          <w:szCs w:val="20"/>
          <w:lang w:val="mk-MK"/>
        </w:rPr>
        <w:t xml:space="preserve">НА </w:t>
      </w:r>
      <w:r w:rsidR="00E23C49" w:rsidRPr="00AB75DE">
        <w:rPr>
          <w:rFonts w:ascii="Times New Roman" w:hAnsi="Times New Roman"/>
          <w:b/>
          <w:color w:val="000000"/>
          <w:sz w:val="20"/>
          <w:szCs w:val="20"/>
          <w:lang w:val="mk-MK"/>
        </w:rPr>
        <w:t xml:space="preserve">Cu(II) </w:t>
      </w:r>
      <w:r w:rsidRPr="00AB75DE">
        <w:rPr>
          <w:rFonts w:ascii="Times New Roman" w:hAnsi="Times New Roman"/>
          <w:b/>
          <w:color w:val="000000"/>
          <w:sz w:val="20"/>
          <w:szCs w:val="20"/>
          <w:lang w:val="mk-MK"/>
        </w:rPr>
        <w:t xml:space="preserve">ЗА ПОТЕНЦИЈАЛНИ АПЛИКАЦИИ ВО МЕДИЦИНСКАТА ХЕМИЈА </w:t>
      </w:r>
    </w:p>
    <w:p w14:paraId="33AA0AFB" w14:textId="77777777" w:rsidR="00366F1C" w:rsidRPr="00366F1C" w:rsidRDefault="00366F1C" w:rsidP="007A2A30">
      <w:pPr>
        <w:spacing w:after="0"/>
        <w:ind w:firstLine="708"/>
        <w:jc w:val="both"/>
        <w:rPr>
          <w:rFonts w:ascii="Times New Roman" w:hAnsi="Times New Roman"/>
          <w:bCs/>
          <w:color w:val="000000"/>
          <w:sz w:val="20"/>
          <w:szCs w:val="20"/>
          <w:lang w:val="en-US"/>
        </w:rPr>
      </w:pPr>
    </w:p>
    <w:p w14:paraId="1D741B0C" w14:textId="151FD954" w:rsidR="00366F1C" w:rsidRPr="00C85412" w:rsidRDefault="00366F1C" w:rsidP="00AB75DE">
      <w:pPr>
        <w:spacing w:after="0"/>
        <w:ind w:left="567" w:right="567" w:firstLine="567"/>
        <w:jc w:val="both"/>
        <w:rPr>
          <w:rFonts w:ascii="Times New Roman" w:hAnsi="Times New Roman"/>
          <w:bCs/>
          <w:sz w:val="20"/>
          <w:szCs w:val="20"/>
          <w:lang w:val="mk-MK"/>
        </w:rPr>
      </w:pPr>
      <w:r w:rsidRPr="00C85412">
        <w:rPr>
          <w:rFonts w:ascii="Times New Roman" w:hAnsi="Times New Roman"/>
          <w:bCs/>
          <w:spacing w:val="-2"/>
          <w:sz w:val="20"/>
          <w:szCs w:val="20"/>
          <w:lang w:val="mk-MK"/>
        </w:rPr>
        <w:t xml:space="preserve">Серија мононуклеарни комплекси </w:t>
      </w:r>
      <w:r w:rsidR="007F5299" w:rsidRPr="00C85412">
        <w:rPr>
          <w:rFonts w:ascii="Times New Roman" w:hAnsi="Times New Roman"/>
          <w:bCs/>
          <w:spacing w:val="-2"/>
          <w:sz w:val="20"/>
          <w:szCs w:val="20"/>
          <w:lang w:val="mk-MK"/>
        </w:rPr>
        <w:t xml:space="preserve">на Cu(II) </w:t>
      </w:r>
      <w:r w:rsidRPr="00C85412">
        <w:rPr>
          <w:rFonts w:ascii="Times New Roman" w:hAnsi="Times New Roman"/>
          <w:bCs/>
          <w:spacing w:val="-2"/>
          <w:sz w:val="20"/>
          <w:szCs w:val="20"/>
          <w:lang w:val="mk-MK"/>
        </w:rPr>
        <w:t xml:space="preserve">беа синтетизирани со користење на потенцијален </w:t>
      </w:r>
      <w:r w:rsidRPr="00C85412">
        <w:rPr>
          <w:rFonts w:ascii="Times New Roman" w:hAnsi="Times New Roman"/>
          <w:bCs/>
          <w:sz w:val="20"/>
          <w:szCs w:val="20"/>
          <w:lang w:val="mk-MK"/>
        </w:rPr>
        <w:t>тетрадентатен хидразонски лиганд добиен од реакцијата помеѓу фенилхидразинските групи и 2,5-тиофендикарбоксалдехид. Структурите на лигандите и на комплексите беа разјаснети преку различни спектроскопски техники, потврдувајќи го нивниот состав. Утврдено е д</w:t>
      </w:r>
      <w:r w:rsidR="00F86BD5" w:rsidRPr="00C85412">
        <w:rPr>
          <w:rFonts w:ascii="Times New Roman" w:hAnsi="Times New Roman"/>
          <w:bCs/>
          <w:sz w:val="20"/>
          <w:szCs w:val="20"/>
          <w:lang w:val="mk-MK"/>
        </w:rPr>
        <w:t xml:space="preserve">ека сите комплекси имаат четири </w:t>
      </w:r>
      <w:r w:rsidRPr="00C85412">
        <w:rPr>
          <w:rFonts w:ascii="Times New Roman" w:hAnsi="Times New Roman"/>
          <w:bCs/>
          <w:sz w:val="20"/>
          <w:szCs w:val="20"/>
          <w:lang w:val="mk-MK"/>
        </w:rPr>
        <w:t>координирани геометр</w:t>
      </w:r>
      <w:r w:rsidR="00F86BD5" w:rsidRPr="00C85412">
        <w:rPr>
          <w:rFonts w:ascii="Times New Roman" w:hAnsi="Times New Roman"/>
          <w:bCs/>
          <w:sz w:val="20"/>
          <w:szCs w:val="20"/>
          <w:lang w:val="mk-MK"/>
        </w:rPr>
        <w:t xml:space="preserve">ии, што укажува на формирање </w:t>
      </w:r>
      <w:r w:rsidRPr="00C85412">
        <w:rPr>
          <w:rFonts w:ascii="Times New Roman" w:hAnsi="Times New Roman"/>
          <w:bCs/>
          <w:sz w:val="20"/>
          <w:szCs w:val="20"/>
          <w:lang w:val="mk-MK"/>
        </w:rPr>
        <w:t>стабилни структури. Спектроскопската анализа откри дека лигандот хидразон е координиран со јоните на металот Cu(II) како двобазен тетрадентатен лиганд преку кислород</w:t>
      </w:r>
      <w:r w:rsidR="007829AD" w:rsidRPr="00C85412">
        <w:rPr>
          <w:rFonts w:ascii="Times New Roman" w:hAnsi="Times New Roman"/>
          <w:bCs/>
          <w:sz w:val="20"/>
          <w:szCs w:val="20"/>
          <w:lang w:val="mk-MK"/>
        </w:rPr>
        <w:t>от на фенол</w:t>
      </w:r>
      <w:r w:rsidRPr="00C85412">
        <w:rPr>
          <w:rFonts w:ascii="Times New Roman" w:hAnsi="Times New Roman"/>
          <w:bCs/>
          <w:sz w:val="20"/>
          <w:szCs w:val="20"/>
          <w:lang w:val="mk-MK"/>
        </w:rPr>
        <w:t xml:space="preserve"> и </w:t>
      </w:r>
      <w:r w:rsidR="007829AD" w:rsidRPr="00C85412">
        <w:rPr>
          <w:rFonts w:ascii="Times New Roman" w:hAnsi="Times New Roman"/>
          <w:bCs/>
          <w:sz w:val="20"/>
          <w:szCs w:val="20"/>
          <w:lang w:val="mk-MK"/>
        </w:rPr>
        <w:t>азотот на  азометин</w:t>
      </w:r>
      <w:r w:rsidRPr="00C85412">
        <w:rPr>
          <w:rFonts w:ascii="Times New Roman" w:hAnsi="Times New Roman"/>
          <w:bCs/>
          <w:sz w:val="20"/>
          <w:szCs w:val="20"/>
          <w:lang w:val="mk-MK"/>
        </w:rPr>
        <w:t xml:space="preserve">. Сврзувачкиот афинитет на комплексите со </w:t>
      </w:r>
      <w:r w:rsidRPr="00C85412">
        <w:rPr>
          <w:rFonts w:ascii="Times New Roman" w:hAnsi="Times New Roman"/>
          <w:bCs/>
          <w:sz w:val="20"/>
          <w:szCs w:val="20"/>
          <w:lang w:val="en-US"/>
        </w:rPr>
        <w:t>DN</w:t>
      </w:r>
      <w:r w:rsidR="00E67865" w:rsidRPr="00C85412">
        <w:rPr>
          <w:rFonts w:ascii="Times New Roman" w:hAnsi="Times New Roman"/>
          <w:bCs/>
          <w:sz w:val="20"/>
          <w:szCs w:val="20"/>
          <w:lang w:val="en-US"/>
        </w:rPr>
        <w:t>A</w:t>
      </w:r>
      <w:r w:rsidRPr="00C85412">
        <w:rPr>
          <w:rFonts w:ascii="Times New Roman" w:hAnsi="Times New Roman"/>
          <w:bCs/>
          <w:sz w:val="20"/>
          <w:szCs w:val="20"/>
          <w:lang w:val="mk-MK"/>
        </w:rPr>
        <w:t xml:space="preserve"> беше испитуван </w:t>
      </w:r>
      <w:r w:rsidR="00E67865" w:rsidRPr="00C85412">
        <w:rPr>
          <w:rFonts w:ascii="Times New Roman" w:hAnsi="Times New Roman"/>
          <w:bCs/>
          <w:sz w:val="20"/>
          <w:szCs w:val="20"/>
          <w:lang w:val="mk-MK"/>
        </w:rPr>
        <w:t xml:space="preserve">на тимусот на теле (CT-DNA) </w:t>
      </w:r>
      <w:r w:rsidRPr="00C85412">
        <w:rPr>
          <w:rFonts w:ascii="Times New Roman" w:hAnsi="Times New Roman"/>
          <w:bCs/>
          <w:sz w:val="20"/>
          <w:szCs w:val="20"/>
          <w:lang w:val="mk-MK"/>
        </w:rPr>
        <w:t>со помош на мерења на апсорпција</w:t>
      </w:r>
      <w:r w:rsidR="00E67865" w:rsidRPr="00C85412">
        <w:rPr>
          <w:rFonts w:ascii="Times New Roman" w:hAnsi="Times New Roman"/>
          <w:bCs/>
          <w:sz w:val="20"/>
          <w:szCs w:val="20"/>
          <w:lang w:val="mk-MK"/>
        </w:rPr>
        <w:t>та</w:t>
      </w:r>
      <w:r w:rsidRPr="00C85412">
        <w:rPr>
          <w:rFonts w:ascii="Times New Roman" w:hAnsi="Times New Roman"/>
          <w:bCs/>
          <w:sz w:val="20"/>
          <w:szCs w:val="20"/>
          <w:lang w:val="mk-MK"/>
        </w:rPr>
        <w:t xml:space="preserve"> и вискозност</w:t>
      </w:r>
      <w:r w:rsidR="00E67865" w:rsidRPr="00C85412">
        <w:rPr>
          <w:rFonts w:ascii="Times New Roman" w:hAnsi="Times New Roman"/>
          <w:bCs/>
          <w:sz w:val="20"/>
          <w:szCs w:val="20"/>
          <w:lang w:val="mk-MK"/>
        </w:rPr>
        <w:t>а</w:t>
      </w:r>
      <w:r w:rsidRPr="00C85412">
        <w:rPr>
          <w:rFonts w:ascii="Times New Roman" w:hAnsi="Times New Roman"/>
          <w:bCs/>
          <w:sz w:val="20"/>
          <w:szCs w:val="20"/>
          <w:lang w:val="mk-MK"/>
        </w:rPr>
        <w:t xml:space="preserve">, демонстрирајќи ја нивната интеракција преку режимот на интеркалација. Студиите за сврзување покажаа дека </w:t>
      </w:r>
      <w:r w:rsidR="00937091" w:rsidRPr="00C85412">
        <w:rPr>
          <w:rFonts w:ascii="Times New Roman" w:hAnsi="Times New Roman"/>
          <w:bCs/>
          <w:sz w:val="20"/>
          <w:szCs w:val="20"/>
          <w:lang w:val="mk-MK"/>
        </w:rPr>
        <w:t xml:space="preserve">комплексите на </w:t>
      </w:r>
      <w:r w:rsidRPr="00C85412">
        <w:rPr>
          <w:rFonts w:ascii="Times New Roman" w:hAnsi="Times New Roman"/>
          <w:bCs/>
          <w:sz w:val="20"/>
          <w:szCs w:val="20"/>
          <w:lang w:val="mk-MK"/>
        </w:rPr>
        <w:t xml:space="preserve">Cu(II) </w:t>
      </w:r>
      <w:r w:rsidR="00937091" w:rsidRPr="00C85412">
        <w:rPr>
          <w:rFonts w:ascii="Times New Roman" w:hAnsi="Times New Roman"/>
          <w:bCs/>
          <w:sz w:val="20"/>
          <w:szCs w:val="20"/>
          <w:lang w:val="mk-MK"/>
        </w:rPr>
        <w:t>покажуваат различен</w:t>
      </w:r>
      <w:r w:rsidRPr="00C85412">
        <w:rPr>
          <w:rFonts w:ascii="Times New Roman" w:hAnsi="Times New Roman"/>
          <w:bCs/>
          <w:sz w:val="20"/>
          <w:szCs w:val="20"/>
          <w:lang w:val="mk-MK"/>
        </w:rPr>
        <w:t xml:space="preserve"> </w:t>
      </w:r>
      <w:r w:rsidR="002B4911" w:rsidRPr="00C85412">
        <w:rPr>
          <w:rFonts w:ascii="Times New Roman" w:hAnsi="Times New Roman"/>
          <w:bCs/>
          <w:sz w:val="20"/>
          <w:szCs w:val="20"/>
          <w:lang w:val="mk-MK"/>
        </w:rPr>
        <w:t>степен</w:t>
      </w:r>
      <w:r w:rsidRPr="00C85412">
        <w:rPr>
          <w:rFonts w:ascii="Times New Roman" w:hAnsi="Times New Roman"/>
          <w:bCs/>
          <w:sz w:val="20"/>
          <w:szCs w:val="20"/>
          <w:lang w:val="mk-MK"/>
        </w:rPr>
        <w:t xml:space="preserve"> на сврзувачки афинитет, при што Cu(L</w:t>
      </w:r>
      <w:r w:rsidRPr="00C85412">
        <w:rPr>
          <w:rFonts w:ascii="Times New Roman" w:hAnsi="Times New Roman"/>
          <w:bCs/>
          <w:sz w:val="20"/>
          <w:szCs w:val="20"/>
          <w:vertAlign w:val="superscript"/>
          <w:lang w:val="mk-MK"/>
        </w:rPr>
        <w:t>4</w:t>
      </w:r>
      <w:r w:rsidRPr="00C85412">
        <w:rPr>
          <w:rFonts w:ascii="Times New Roman" w:hAnsi="Times New Roman"/>
          <w:bCs/>
          <w:sz w:val="20"/>
          <w:szCs w:val="20"/>
          <w:lang w:val="mk-MK"/>
        </w:rPr>
        <w:t xml:space="preserve">) покажа највисок </w:t>
      </w:r>
      <w:r w:rsidR="008F0BD1" w:rsidRPr="00C85412">
        <w:rPr>
          <w:rFonts w:ascii="Times New Roman" w:hAnsi="Times New Roman"/>
          <w:bCs/>
          <w:sz w:val="20"/>
          <w:szCs w:val="20"/>
          <w:lang w:val="mk-MK"/>
        </w:rPr>
        <w:t xml:space="preserve">афинитет, следат </w:t>
      </w:r>
      <w:r w:rsidRPr="00C85412">
        <w:rPr>
          <w:rFonts w:ascii="Times New Roman" w:hAnsi="Times New Roman"/>
          <w:bCs/>
          <w:sz w:val="20"/>
          <w:szCs w:val="20"/>
          <w:lang w:val="mk-MK"/>
        </w:rPr>
        <w:t>Cu(L</w:t>
      </w:r>
      <w:r w:rsidRPr="00C85412">
        <w:rPr>
          <w:rFonts w:ascii="Times New Roman" w:hAnsi="Times New Roman"/>
          <w:bCs/>
          <w:sz w:val="20"/>
          <w:szCs w:val="20"/>
          <w:vertAlign w:val="superscript"/>
          <w:lang w:val="mk-MK"/>
        </w:rPr>
        <w:t>1</w:t>
      </w:r>
      <w:r w:rsidRPr="00C85412">
        <w:rPr>
          <w:rFonts w:ascii="Times New Roman" w:hAnsi="Times New Roman"/>
          <w:bCs/>
          <w:sz w:val="20"/>
          <w:szCs w:val="20"/>
          <w:lang w:val="mk-MK"/>
        </w:rPr>
        <w:t>), Cu(L</w:t>
      </w:r>
      <w:r w:rsidRPr="00C85412">
        <w:rPr>
          <w:rFonts w:ascii="Times New Roman" w:hAnsi="Times New Roman"/>
          <w:bCs/>
          <w:sz w:val="20"/>
          <w:szCs w:val="20"/>
          <w:vertAlign w:val="superscript"/>
          <w:lang w:val="mk-MK"/>
        </w:rPr>
        <w:t>2</w:t>
      </w:r>
      <w:r w:rsidRPr="00C85412">
        <w:rPr>
          <w:rFonts w:ascii="Times New Roman" w:hAnsi="Times New Roman"/>
          <w:bCs/>
          <w:sz w:val="20"/>
          <w:szCs w:val="20"/>
          <w:lang w:val="mk-MK"/>
        </w:rPr>
        <w:t>) и Cu(L</w:t>
      </w:r>
      <w:r w:rsidRPr="00C85412">
        <w:rPr>
          <w:rFonts w:ascii="Times New Roman" w:hAnsi="Times New Roman"/>
          <w:bCs/>
          <w:sz w:val="20"/>
          <w:szCs w:val="20"/>
          <w:vertAlign w:val="superscript"/>
          <w:lang w:val="mk-MK"/>
        </w:rPr>
        <w:t>3</w:t>
      </w:r>
      <w:r w:rsidR="008F0BD1" w:rsidRPr="00C85412">
        <w:rPr>
          <w:rFonts w:ascii="Times New Roman" w:hAnsi="Times New Roman"/>
          <w:bCs/>
          <w:sz w:val="20"/>
          <w:szCs w:val="20"/>
          <w:lang w:val="mk-MK"/>
        </w:rPr>
        <w:t>). Покрај тоа</w:t>
      </w:r>
      <w:r w:rsidRPr="00C85412">
        <w:rPr>
          <w:rFonts w:ascii="Times New Roman" w:hAnsi="Times New Roman"/>
          <w:bCs/>
          <w:sz w:val="20"/>
          <w:szCs w:val="20"/>
          <w:lang w:val="mk-MK"/>
        </w:rPr>
        <w:t xml:space="preserve"> беа оценети својствата на фрагментација</w:t>
      </w:r>
      <w:r w:rsidR="008F0BD1" w:rsidRPr="00C85412">
        <w:rPr>
          <w:rFonts w:ascii="Times New Roman" w:hAnsi="Times New Roman"/>
          <w:bCs/>
          <w:sz w:val="20"/>
          <w:szCs w:val="20"/>
          <w:lang w:val="mk-MK"/>
        </w:rPr>
        <w:t>та</w:t>
      </w:r>
      <w:r w:rsidRPr="00C85412">
        <w:rPr>
          <w:rFonts w:ascii="Times New Roman" w:hAnsi="Times New Roman"/>
          <w:bCs/>
          <w:sz w:val="20"/>
          <w:szCs w:val="20"/>
          <w:lang w:val="mk-MK"/>
        </w:rPr>
        <w:t xml:space="preserve"> на </w:t>
      </w:r>
      <w:r w:rsidRPr="00C85412">
        <w:rPr>
          <w:rFonts w:ascii="Times New Roman" w:hAnsi="Times New Roman"/>
          <w:bCs/>
          <w:sz w:val="20"/>
          <w:szCs w:val="20"/>
          <w:lang w:val="en-US"/>
        </w:rPr>
        <w:t>DNA</w:t>
      </w:r>
      <w:r w:rsidRPr="00C85412">
        <w:rPr>
          <w:rFonts w:ascii="Times New Roman" w:hAnsi="Times New Roman"/>
          <w:bCs/>
          <w:sz w:val="20"/>
          <w:szCs w:val="20"/>
          <w:lang w:val="mk-MK"/>
        </w:rPr>
        <w:t xml:space="preserve"> на </w:t>
      </w:r>
      <w:r w:rsidR="008F0BD1" w:rsidRPr="00C85412">
        <w:rPr>
          <w:rFonts w:ascii="Times New Roman" w:hAnsi="Times New Roman"/>
          <w:bCs/>
          <w:sz w:val="20"/>
          <w:szCs w:val="20"/>
          <w:lang w:val="mk-MK"/>
        </w:rPr>
        <w:t xml:space="preserve">комплексите на </w:t>
      </w:r>
      <w:r w:rsidRPr="00C85412">
        <w:rPr>
          <w:rFonts w:ascii="Times New Roman" w:hAnsi="Times New Roman"/>
          <w:bCs/>
          <w:sz w:val="20"/>
          <w:szCs w:val="20"/>
          <w:lang w:val="mk-MK"/>
        </w:rPr>
        <w:t xml:space="preserve">Cu(II) </w:t>
      </w:r>
      <w:r w:rsidR="008F0BD1" w:rsidRPr="00C85412">
        <w:rPr>
          <w:rFonts w:ascii="Times New Roman" w:hAnsi="Times New Roman"/>
          <w:bCs/>
          <w:sz w:val="20"/>
          <w:szCs w:val="20"/>
          <w:lang w:val="mk-MK"/>
        </w:rPr>
        <w:t>што укаж</w:t>
      </w:r>
      <w:r w:rsidRPr="00C85412">
        <w:rPr>
          <w:rFonts w:ascii="Times New Roman" w:hAnsi="Times New Roman"/>
          <w:bCs/>
          <w:sz w:val="20"/>
          <w:szCs w:val="20"/>
          <w:lang w:val="mk-MK"/>
        </w:rPr>
        <w:t>а на нивно потенцијално користење во фармацевтски апликации. Добиените резултати го истакнуваат значењето на овие нови комплекси во областа на медицинската хемија.</w:t>
      </w:r>
    </w:p>
    <w:p w14:paraId="0A3E695D" w14:textId="77777777" w:rsidR="00366F1C" w:rsidRPr="00366F1C" w:rsidRDefault="00366F1C" w:rsidP="00AB75DE">
      <w:pPr>
        <w:spacing w:after="0"/>
        <w:ind w:left="567" w:right="567" w:firstLine="708"/>
        <w:jc w:val="both"/>
        <w:rPr>
          <w:rFonts w:ascii="Times New Roman" w:hAnsi="Times New Roman"/>
          <w:bCs/>
          <w:color w:val="000000"/>
          <w:lang w:val="en-US"/>
        </w:rPr>
      </w:pPr>
    </w:p>
    <w:p w14:paraId="175CCBA3" w14:textId="4FA5FA54" w:rsidR="00366F1C" w:rsidRPr="00366F1C" w:rsidRDefault="00366F1C" w:rsidP="00AB75DE">
      <w:pPr>
        <w:spacing w:after="0"/>
        <w:ind w:left="567" w:right="567"/>
        <w:jc w:val="both"/>
        <w:rPr>
          <w:rFonts w:ascii="Times New Roman" w:hAnsi="Times New Roman"/>
          <w:color w:val="000000"/>
          <w:sz w:val="20"/>
          <w:szCs w:val="20"/>
          <w:lang w:val="mk-MK"/>
        </w:rPr>
      </w:pPr>
      <w:r w:rsidRPr="00366F1C">
        <w:rPr>
          <w:rFonts w:ascii="Times New Roman" w:hAnsi="Times New Roman"/>
          <w:b/>
          <w:color w:val="000000"/>
          <w:sz w:val="20"/>
          <w:szCs w:val="20"/>
          <w:lang w:val="mk-MK"/>
        </w:rPr>
        <w:t>Клучни зборови</w:t>
      </w:r>
      <w:r w:rsidRPr="00366F1C">
        <w:rPr>
          <w:rFonts w:ascii="Times New Roman" w:hAnsi="Times New Roman"/>
          <w:color w:val="000000"/>
          <w:sz w:val="20"/>
          <w:szCs w:val="20"/>
          <w:lang w:val="en-US"/>
        </w:rPr>
        <w:t xml:space="preserve">: </w:t>
      </w:r>
      <w:r w:rsidR="006F0D19">
        <w:rPr>
          <w:rFonts w:ascii="Times New Roman" w:hAnsi="Times New Roman"/>
          <w:color w:val="000000"/>
          <w:sz w:val="20"/>
          <w:szCs w:val="20"/>
          <w:lang w:val="mk-MK"/>
        </w:rPr>
        <w:t>х</w:t>
      </w:r>
      <w:r w:rsidRPr="00366F1C">
        <w:rPr>
          <w:rFonts w:ascii="Times New Roman" w:hAnsi="Times New Roman"/>
          <w:color w:val="000000"/>
          <w:sz w:val="20"/>
          <w:szCs w:val="20"/>
          <w:lang w:val="mk-MK"/>
        </w:rPr>
        <w:t xml:space="preserve">етероциклични хидразони; </w:t>
      </w:r>
      <w:r w:rsidR="006F0D19" w:rsidRPr="00366F1C">
        <w:rPr>
          <w:rFonts w:ascii="Times New Roman" w:hAnsi="Times New Roman"/>
          <w:color w:val="000000"/>
          <w:sz w:val="20"/>
          <w:szCs w:val="20"/>
          <w:lang w:val="mk-MK"/>
        </w:rPr>
        <w:t xml:space="preserve">комплекс </w:t>
      </w:r>
      <w:r w:rsidR="006F0D19">
        <w:rPr>
          <w:rFonts w:ascii="Times New Roman" w:hAnsi="Times New Roman"/>
          <w:color w:val="000000"/>
          <w:sz w:val="20"/>
          <w:szCs w:val="20"/>
          <w:lang w:val="mk-MK"/>
        </w:rPr>
        <w:t xml:space="preserve">на </w:t>
      </w:r>
      <w:r w:rsidRPr="00366F1C">
        <w:rPr>
          <w:rFonts w:ascii="Times New Roman" w:hAnsi="Times New Roman"/>
          <w:color w:val="000000"/>
          <w:sz w:val="20"/>
          <w:szCs w:val="20"/>
          <w:lang w:val="mk-MK"/>
        </w:rPr>
        <w:t>Cu(II); интеракции</w:t>
      </w:r>
      <w:r w:rsidR="006F0D19" w:rsidRPr="006F0D19">
        <w:rPr>
          <w:rFonts w:ascii="Times New Roman" w:hAnsi="Times New Roman"/>
          <w:color w:val="000000"/>
          <w:sz w:val="20"/>
          <w:szCs w:val="20"/>
          <w:lang w:val="mk-MK"/>
        </w:rPr>
        <w:t xml:space="preserve"> </w:t>
      </w:r>
      <w:r w:rsidR="006F0D19">
        <w:rPr>
          <w:rFonts w:ascii="Times New Roman" w:hAnsi="Times New Roman"/>
          <w:color w:val="000000"/>
          <w:sz w:val="20"/>
          <w:szCs w:val="20"/>
          <w:lang w:val="mk-MK"/>
        </w:rPr>
        <w:t xml:space="preserve">на </w:t>
      </w:r>
      <w:r w:rsidR="006F0D19" w:rsidRPr="00366F1C">
        <w:rPr>
          <w:rFonts w:ascii="Times New Roman" w:hAnsi="Times New Roman"/>
          <w:color w:val="000000"/>
          <w:sz w:val="20"/>
          <w:szCs w:val="20"/>
          <w:lang w:val="mk-MK"/>
        </w:rPr>
        <w:t>DNA</w:t>
      </w:r>
      <w:r w:rsidR="006F0D19">
        <w:rPr>
          <w:rFonts w:ascii="Times New Roman" w:hAnsi="Times New Roman"/>
          <w:color w:val="000000"/>
          <w:sz w:val="20"/>
          <w:szCs w:val="20"/>
          <w:lang w:val="mk-MK"/>
        </w:rPr>
        <w:t>; и</w:t>
      </w:r>
      <w:r w:rsidRPr="00366F1C">
        <w:rPr>
          <w:rFonts w:ascii="Times New Roman" w:hAnsi="Times New Roman"/>
          <w:color w:val="000000"/>
          <w:sz w:val="20"/>
          <w:szCs w:val="20"/>
          <w:lang w:val="mk-MK"/>
        </w:rPr>
        <w:t>нхибиција на топоизомераза I</w:t>
      </w:r>
      <w:r w:rsidRPr="00366F1C">
        <w:rPr>
          <w:rFonts w:ascii="Times New Roman" w:hAnsi="Times New Roman"/>
          <w:b/>
          <w:color w:val="000000"/>
          <w:sz w:val="20"/>
          <w:szCs w:val="20"/>
          <w:lang w:val="mk-MK"/>
        </w:rPr>
        <w:t xml:space="preserve"> </w:t>
      </w:r>
    </w:p>
    <w:p w14:paraId="5DFCDE31" w14:textId="77777777" w:rsidR="00366F1C" w:rsidRPr="00366F1C" w:rsidRDefault="00366F1C" w:rsidP="007A2A30">
      <w:pPr>
        <w:spacing w:after="0"/>
        <w:rPr>
          <w:rFonts w:ascii="Arial" w:hAnsi="Arial" w:cs="Arial"/>
          <w:b/>
          <w:color w:val="000000"/>
          <w:lang w:val="en-US"/>
        </w:rPr>
      </w:pPr>
    </w:p>
    <w:p w14:paraId="57A7BC03" w14:textId="77777777" w:rsidR="00B0380F" w:rsidRDefault="00B0380F" w:rsidP="00617A81">
      <w:pPr>
        <w:spacing w:after="0"/>
        <w:jc w:val="center"/>
        <w:rPr>
          <w:rFonts w:ascii="Times New Roman" w:hAnsi="Times New Roman"/>
          <w:color w:val="000000"/>
          <w:lang w:val="en-US"/>
        </w:rPr>
        <w:sectPr w:rsidR="00B0380F" w:rsidSect="00EB064B">
          <w:headerReference w:type="even" r:id="rId8"/>
          <w:headerReference w:type="default" r:id="rId9"/>
          <w:footerReference w:type="even" r:id="rId10"/>
          <w:footerReference w:type="default" r:id="rId11"/>
          <w:headerReference w:type="first" r:id="rId12"/>
          <w:type w:val="continuous"/>
          <w:pgSz w:w="11900" w:h="16840" w:code="9"/>
          <w:pgMar w:top="1418" w:right="1134" w:bottom="1418" w:left="1134" w:header="709" w:footer="709" w:gutter="0"/>
          <w:cols w:space="708"/>
          <w:titlePg/>
          <w:docGrid w:linePitch="326"/>
        </w:sectPr>
      </w:pPr>
    </w:p>
    <w:p w14:paraId="23CC9E01" w14:textId="1FFA1296" w:rsidR="00366F1C" w:rsidRPr="00617A81" w:rsidRDefault="00617A81" w:rsidP="00617A81">
      <w:pPr>
        <w:spacing w:after="0"/>
        <w:jc w:val="center"/>
        <w:rPr>
          <w:rFonts w:ascii="Times New Roman" w:hAnsi="Times New Roman"/>
          <w:color w:val="000000"/>
          <w:lang w:val="en-US"/>
        </w:rPr>
      </w:pPr>
      <w:r w:rsidRPr="00617A81">
        <w:rPr>
          <w:rFonts w:ascii="Times New Roman" w:hAnsi="Times New Roman"/>
          <w:color w:val="000000"/>
          <w:lang w:val="en-US"/>
        </w:rPr>
        <w:lastRenderedPageBreak/>
        <w:t>1. INTRODUCTION</w:t>
      </w:r>
    </w:p>
    <w:p w14:paraId="2E4657F6" w14:textId="77777777" w:rsidR="00617A81" w:rsidRPr="00366F1C" w:rsidRDefault="00617A81" w:rsidP="00617A81">
      <w:pPr>
        <w:spacing w:after="0"/>
        <w:ind w:left="357"/>
        <w:rPr>
          <w:rFonts w:ascii="Times New Roman" w:hAnsi="Times New Roman"/>
          <w:color w:val="000000"/>
          <w:lang w:val="en-US"/>
        </w:rPr>
      </w:pPr>
    </w:p>
    <w:p w14:paraId="7BD651D2" w14:textId="31179DFC" w:rsidR="00366F1C" w:rsidRPr="00366F1C" w:rsidRDefault="00366F1C" w:rsidP="00F8117F">
      <w:pPr>
        <w:spacing w:after="0" w:line="264" w:lineRule="exact"/>
        <w:ind w:firstLine="567"/>
        <w:jc w:val="both"/>
        <w:rPr>
          <w:rFonts w:ascii="Times New Roman" w:hAnsi="Times New Roman"/>
          <w:lang w:val="en-US"/>
        </w:rPr>
      </w:pPr>
      <w:r w:rsidRPr="00366F1C">
        <w:rPr>
          <w:rFonts w:ascii="Times New Roman" w:hAnsi="Times New Roman"/>
          <w:lang w:val="en-US"/>
        </w:rPr>
        <w:t>Heterocyclic compounds hold significant importance in the fields of medicinal chemistry and bioinorganic chemistry due to their profound biological effects. Particularly, heterocyclic compounds containing atoms such as sulfur, nitrogen, and oxygen have garnered the attention of researchers, primarily due to their pharmacological profiles.</w:t>
      </w:r>
      <w:r w:rsidRPr="00366F1C">
        <w:rPr>
          <w:rFonts w:ascii="Times New Roman" w:hAnsi="Times New Roman"/>
          <w:vertAlign w:val="superscript"/>
          <w:lang w:val="en-US"/>
        </w:rPr>
        <w:t>1</w:t>
      </w:r>
      <w:r w:rsidR="00B0380F">
        <w:rPr>
          <w:rFonts w:ascii="Times New Roman" w:hAnsi="Times New Roman"/>
          <w:vertAlign w:val="superscript"/>
          <w:lang w:val="en-US"/>
        </w:rPr>
        <w:t>–</w:t>
      </w:r>
      <w:r w:rsidRPr="00366F1C">
        <w:rPr>
          <w:rFonts w:ascii="Times New Roman" w:hAnsi="Times New Roman"/>
          <w:vertAlign w:val="superscript"/>
          <w:lang w:val="en-US"/>
        </w:rPr>
        <w:t>3</w:t>
      </w:r>
      <w:r w:rsidRPr="00366F1C">
        <w:rPr>
          <w:rFonts w:ascii="Times New Roman" w:hAnsi="Times New Roman"/>
          <w:lang w:val="en-US"/>
        </w:rPr>
        <w:t xml:space="preserve"> Ongoing studies in this area aim to develop novel therapeutic agents for challenging diseases, including cancer. Among the various heterocyclic structures, thiophene, characterized by its sulfur group, has emerged as a promising candidate with potential anticancer properties. Literature reports have highlighted the ability of thiophene derivatives to target and bind to proteins specific to different types of cancer, with binding properties contingent upon the positioning within the molecule.</w:t>
      </w:r>
      <w:r w:rsidRPr="00366F1C">
        <w:rPr>
          <w:rFonts w:ascii="Times New Roman" w:hAnsi="Times New Roman"/>
          <w:vertAlign w:val="superscript"/>
          <w:lang w:val="en-US"/>
        </w:rPr>
        <w:t>4</w:t>
      </w:r>
      <w:r w:rsidRPr="00366F1C">
        <w:rPr>
          <w:rFonts w:ascii="Times New Roman" w:hAnsi="Times New Roman"/>
          <w:lang w:val="en-US"/>
        </w:rPr>
        <w:t xml:space="preserve"> Furthermore, transition metal complexes of these heterocyclic structures have received considerable attention due to their coordination chemistry and beneficial pharmacological attributes.</w:t>
      </w:r>
    </w:p>
    <w:p w14:paraId="680DCDBD" w14:textId="77777777" w:rsidR="00366F1C" w:rsidRPr="00366F1C" w:rsidRDefault="00366F1C" w:rsidP="00F8117F">
      <w:pPr>
        <w:spacing w:after="0" w:line="264" w:lineRule="exact"/>
        <w:ind w:firstLine="567"/>
        <w:jc w:val="both"/>
        <w:rPr>
          <w:rFonts w:ascii="Times New Roman" w:hAnsi="Times New Roman"/>
          <w:lang w:val="en-US"/>
        </w:rPr>
      </w:pPr>
      <w:r w:rsidRPr="00366F1C">
        <w:rPr>
          <w:rFonts w:ascii="Times New Roman" w:hAnsi="Times New Roman"/>
          <w:lang w:val="en-US"/>
        </w:rPr>
        <w:t>The presence of heterocyclic compounds in fundamental biomolecules such as DNA, RNA, and proteins underscores the significance of synthetic analogues derived from these compounds in biological systems. This observation emphasizes their role in the design and development of therapeutic agents.</w:t>
      </w:r>
      <w:r w:rsidRPr="00366F1C">
        <w:rPr>
          <w:rFonts w:ascii="Times New Roman" w:hAnsi="Times New Roman"/>
          <w:vertAlign w:val="superscript"/>
          <w:lang w:val="en-US"/>
        </w:rPr>
        <w:t>5</w:t>
      </w:r>
      <w:r w:rsidRPr="00366F1C">
        <w:rPr>
          <w:rFonts w:ascii="Times New Roman" w:hAnsi="Times New Roman"/>
          <w:lang w:val="en-US"/>
        </w:rPr>
        <w:t xml:space="preserve"> This has led to the synthesis of novel thiophene derivatives and their corresponding metal complexes, each tailored with unique structural properties to target specific molecular entities in the pursuit of potential anticancer agents.</w:t>
      </w:r>
      <w:r w:rsidRPr="00366F1C">
        <w:rPr>
          <w:rFonts w:ascii="Times New Roman" w:hAnsi="Times New Roman"/>
          <w:vertAlign w:val="superscript"/>
          <w:lang w:val="en-US"/>
        </w:rPr>
        <w:t>3</w:t>
      </w:r>
    </w:p>
    <w:p w14:paraId="749AAD97" w14:textId="166168FE" w:rsidR="00366F1C" w:rsidRDefault="00366F1C" w:rsidP="00F8117F">
      <w:pPr>
        <w:spacing w:after="0" w:line="264" w:lineRule="exact"/>
        <w:ind w:firstLine="567"/>
        <w:jc w:val="both"/>
        <w:rPr>
          <w:rFonts w:ascii="Times New Roman" w:hAnsi="Times New Roman"/>
          <w:lang w:val="en-US"/>
        </w:rPr>
      </w:pPr>
      <w:r w:rsidRPr="00366F1C">
        <w:rPr>
          <w:rFonts w:ascii="Times New Roman" w:hAnsi="Times New Roman"/>
          <w:lang w:val="en-US"/>
        </w:rPr>
        <w:t>In light of the aforementioned considerations, this study focuses on the synthesis of new hydrazone ligands capable of providing a potential tetradentate (N</w:t>
      </w:r>
      <w:r w:rsidRPr="00F8117F">
        <w:rPr>
          <w:rFonts w:ascii="Times New Roman" w:hAnsi="Times New Roman"/>
          <w:vertAlign w:val="subscript"/>
          <w:lang w:val="en-US"/>
        </w:rPr>
        <w:t>2</w:t>
      </w:r>
      <w:r w:rsidRPr="00366F1C">
        <w:rPr>
          <w:rFonts w:ascii="Times New Roman" w:hAnsi="Times New Roman"/>
          <w:lang w:val="en-US"/>
        </w:rPr>
        <w:t>O</w:t>
      </w:r>
      <w:r w:rsidRPr="00F8117F">
        <w:rPr>
          <w:rFonts w:ascii="Times New Roman" w:hAnsi="Times New Roman"/>
          <w:vertAlign w:val="subscript"/>
          <w:lang w:val="en-US"/>
        </w:rPr>
        <w:t>2</w:t>
      </w:r>
      <w:r w:rsidRPr="00366F1C">
        <w:rPr>
          <w:rFonts w:ascii="Times New Roman" w:hAnsi="Times New Roman"/>
          <w:lang w:val="en-US"/>
        </w:rPr>
        <w:t xml:space="preserve">) chelation system, as well as the corresponding Cu(II) coordination compounds based on these ligands. Comprehensive characterizations of the synthesized ligands and complexes were conducted utilizing various spectroscopic techniques. In addition, the biological activities of these newly synthesized compounds, including DNA-binding, DNA-cleavage, and inhibition of the topoisomerase I enzyme, were investigated to elucidate the structure-activity relationships. </w:t>
      </w:r>
    </w:p>
    <w:p w14:paraId="3205A4C7" w14:textId="2899DB15" w:rsidR="00617A81" w:rsidRDefault="00617A81" w:rsidP="007A2A30">
      <w:pPr>
        <w:spacing w:after="0"/>
        <w:ind w:firstLine="708"/>
        <w:jc w:val="both"/>
        <w:rPr>
          <w:rFonts w:ascii="Times New Roman" w:hAnsi="Times New Roman"/>
          <w:sz w:val="16"/>
          <w:szCs w:val="16"/>
          <w:lang w:val="en-US"/>
        </w:rPr>
      </w:pPr>
    </w:p>
    <w:p w14:paraId="31768A7F" w14:textId="5EF4AF5D" w:rsidR="00B0380F" w:rsidRDefault="00B0380F" w:rsidP="007A2A30">
      <w:pPr>
        <w:spacing w:after="0"/>
        <w:ind w:firstLine="708"/>
        <w:jc w:val="both"/>
        <w:rPr>
          <w:rFonts w:ascii="Times New Roman" w:hAnsi="Times New Roman"/>
          <w:sz w:val="16"/>
          <w:szCs w:val="16"/>
          <w:lang w:val="en-US"/>
        </w:rPr>
      </w:pPr>
    </w:p>
    <w:p w14:paraId="6D026334" w14:textId="7C7DF1F3" w:rsidR="00366F1C" w:rsidRPr="00C75B26" w:rsidRDefault="00C75B26" w:rsidP="00C75B26">
      <w:pPr>
        <w:spacing w:after="0"/>
        <w:jc w:val="center"/>
        <w:rPr>
          <w:rFonts w:ascii="Times New Roman" w:hAnsi="Times New Roman"/>
          <w:color w:val="000000"/>
          <w:lang w:val="en-US"/>
        </w:rPr>
      </w:pPr>
      <w:r w:rsidRPr="00C75B26">
        <w:rPr>
          <w:rFonts w:ascii="Times New Roman" w:hAnsi="Times New Roman"/>
          <w:color w:val="000000"/>
          <w:lang w:val="en-US"/>
        </w:rPr>
        <w:t>2. MATERIALS AND METHODS</w:t>
      </w:r>
    </w:p>
    <w:p w14:paraId="743E3386" w14:textId="77777777" w:rsidR="00617A81" w:rsidRPr="00366F1C" w:rsidRDefault="00617A81" w:rsidP="00617A81">
      <w:pPr>
        <w:spacing w:after="0"/>
        <w:ind w:left="357"/>
        <w:rPr>
          <w:rFonts w:ascii="Times New Roman" w:hAnsi="Times New Roman"/>
          <w:b/>
          <w:color w:val="000000"/>
          <w:lang w:val="en-US"/>
        </w:rPr>
      </w:pPr>
    </w:p>
    <w:p w14:paraId="0FA4AAB8" w14:textId="61678288" w:rsidR="00366F1C" w:rsidRDefault="00366F1C" w:rsidP="00B0380F">
      <w:pPr>
        <w:spacing w:after="0"/>
        <w:ind w:firstLine="567"/>
        <w:jc w:val="both"/>
        <w:rPr>
          <w:rFonts w:ascii="Times New Roman" w:hAnsi="Times New Roman"/>
          <w:color w:val="000000"/>
          <w:lang w:val="en-US"/>
        </w:rPr>
      </w:pPr>
      <w:r w:rsidRPr="00366F1C">
        <w:rPr>
          <w:rFonts w:ascii="Times New Roman" w:hAnsi="Times New Roman"/>
          <w:color w:val="000000"/>
          <w:lang w:val="en-US"/>
        </w:rPr>
        <w:t>Solvents and chemicals used in the study were obtained commercially from Merck and Sigma-Aldrich. Solvents used in synthesis and measurements were freshly distilled and dried</w:t>
      </w:r>
      <w:r w:rsidRPr="00366F1C">
        <w:rPr>
          <w:rFonts w:ascii="Times New Roman" w:hAnsi="Times New Roman"/>
          <w:bCs/>
          <w:color w:val="000000"/>
          <w:lang w:val="en-US"/>
        </w:rPr>
        <w:t xml:space="preserve">. pBR322 plasmid DNA was obtained from Fermentas. TopoGen Inc. provided DNA topoisomerase I (topo I). </w:t>
      </w:r>
      <w:r w:rsidRPr="00366F1C">
        <w:rPr>
          <w:rFonts w:ascii="Times New Roman" w:hAnsi="Times New Roman"/>
          <w:color w:val="000000"/>
          <w:lang w:val="en-US"/>
        </w:rPr>
        <w:t>On a LECO 932 CHNS analyzer, microanalysis (C, N, and H) was done, and copper content was determined using atomic absorption spectroscopy on a DV 2000 Perkin Elmer ICP-AES. Attenuated total reflectance (ATR) method coupled with a Fourier transform infrared (FTIR) spectrometer (Thermo-Scientific Nicolet iS10) was used and spectra were acquired on pure solid materials from 4000 to 400 cm</w:t>
      </w:r>
      <w:r w:rsidRPr="00366F1C">
        <w:rPr>
          <w:rFonts w:ascii="Times New Roman" w:hAnsi="Times New Roman"/>
          <w:color w:val="000000"/>
          <w:vertAlign w:val="superscript"/>
          <w:lang w:val="en-US"/>
        </w:rPr>
        <w:t>–1</w:t>
      </w:r>
      <w:r w:rsidRPr="00366F1C">
        <w:rPr>
          <w:rFonts w:ascii="Times New Roman" w:hAnsi="Times New Roman"/>
          <w:color w:val="000000"/>
          <w:lang w:val="en-US"/>
        </w:rPr>
        <w:t xml:space="preserve">. A Sherwood Scientific MK1 Model Gouy Magnetic Susceptibility Balance was used to assess magnetic susceptibility on powdered materials at room temperature. A PG </w:t>
      </w:r>
      <w:r w:rsidRPr="00F8117F">
        <w:rPr>
          <w:rFonts w:ascii="Times New Roman" w:hAnsi="Times New Roman"/>
          <w:color w:val="000000"/>
          <w:spacing w:val="-2"/>
          <w:lang w:val="en-US"/>
        </w:rPr>
        <w:t>Instruments T80+ UV/Vis Spectrophotometer was used to record the electronic absorbtion spectra in DNA interaction experiments. Thermogravimetric analysis was performed using a Perkin Elmer Pyris-1 TGA thermal analyzer. 4-hydroxybenzohydrazide (Ia),</w:t>
      </w:r>
      <w:r w:rsidRPr="00F8117F">
        <w:rPr>
          <w:rFonts w:ascii="Times New Roman" w:hAnsi="Times New Roman"/>
          <w:color w:val="000000"/>
          <w:spacing w:val="-2"/>
          <w:vertAlign w:val="superscript"/>
          <w:lang w:val="en-US"/>
        </w:rPr>
        <w:t>6</w:t>
      </w:r>
      <w:r w:rsidRPr="00F8117F">
        <w:rPr>
          <w:rFonts w:ascii="Times New Roman" w:hAnsi="Times New Roman"/>
          <w:color w:val="000000"/>
          <w:spacing w:val="-2"/>
          <w:lang w:val="en-US"/>
        </w:rPr>
        <w:t xml:space="preserve"> 4-aminobenzohydrazide (Ib),</w:t>
      </w:r>
      <w:r w:rsidRPr="00F8117F">
        <w:rPr>
          <w:rFonts w:ascii="Times New Roman" w:hAnsi="Times New Roman"/>
          <w:color w:val="000000"/>
          <w:spacing w:val="-2"/>
          <w:vertAlign w:val="superscript"/>
          <w:lang w:val="en-US"/>
        </w:rPr>
        <w:t>6</w:t>
      </w:r>
      <w:r w:rsidRPr="00366F1C">
        <w:rPr>
          <w:rFonts w:ascii="Times New Roman" w:hAnsi="Times New Roman"/>
          <w:color w:val="000000"/>
          <w:vertAlign w:val="superscript"/>
          <w:lang w:val="en-US"/>
        </w:rPr>
        <w:t xml:space="preserve"> </w:t>
      </w:r>
      <w:r w:rsidRPr="00366F1C">
        <w:rPr>
          <w:rFonts w:ascii="Times New Roman" w:hAnsi="Times New Roman"/>
          <w:color w:val="000000"/>
          <w:lang w:val="en-US"/>
        </w:rPr>
        <w:t>salicyloylhydrazine (Ic),</w:t>
      </w:r>
      <w:r w:rsidRPr="00366F1C">
        <w:rPr>
          <w:rFonts w:ascii="Times New Roman" w:hAnsi="Times New Roman"/>
          <w:color w:val="000000"/>
          <w:vertAlign w:val="superscript"/>
          <w:lang w:val="en-US"/>
        </w:rPr>
        <w:t>7</w:t>
      </w:r>
      <w:r w:rsidRPr="00366F1C">
        <w:rPr>
          <w:rFonts w:ascii="Times New Roman" w:hAnsi="Times New Roman"/>
          <w:color w:val="000000"/>
          <w:lang w:val="en-US"/>
        </w:rPr>
        <w:t xml:space="preserve"> and 2-aminobenzohydrazide (Id)</w:t>
      </w:r>
      <w:r w:rsidRPr="00366F1C">
        <w:rPr>
          <w:rFonts w:ascii="Times New Roman" w:hAnsi="Times New Roman"/>
          <w:color w:val="000000"/>
          <w:vertAlign w:val="superscript"/>
          <w:lang w:val="en-US"/>
        </w:rPr>
        <w:t>7</w:t>
      </w:r>
      <w:r w:rsidRPr="00366F1C">
        <w:rPr>
          <w:rFonts w:ascii="Times New Roman" w:hAnsi="Times New Roman"/>
          <w:color w:val="000000"/>
          <w:lang w:val="en-US"/>
        </w:rPr>
        <w:t xml:space="preserve"> were prepared according to the reported methods.</w:t>
      </w:r>
    </w:p>
    <w:p w14:paraId="5B078B46" w14:textId="77777777" w:rsidR="00C75B26" w:rsidRPr="00366F1C" w:rsidRDefault="00C75B26" w:rsidP="007A2A30">
      <w:pPr>
        <w:spacing w:after="0"/>
        <w:ind w:firstLine="708"/>
        <w:jc w:val="both"/>
        <w:rPr>
          <w:rFonts w:ascii="Times New Roman" w:hAnsi="Times New Roman"/>
          <w:color w:val="000000"/>
          <w:lang w:val="en-US"/>
        </w:rPr>
      </w:pPr>
    </w:p>
    <w:p w14:paraId="3B360CD1" w14:textId="35A59AF3" w:rsidR="00366F1C" w:rsidRPr="00C75B26" w:rsidRDefault="00C75B26" w:rsidP="00B0380F">
      <w:pPr>
        <w:spacing w:after="0"/>
        <w:jc w:val="center"/>
        <w:rPr>
          <w:rFonts w:ascii="Times New Roman" w:hAnsi="Times New Roman"/>
          <w:color w:val="000000"/>
          <w:lang w:val="en-US"/>
        </w:rPr>
      </w:pPr>
      <w:r w:rsidRPr="00C75B26">
        <w:rPr>
          <w:rFonts w:ascii="Times New Roman" w:hAnsi="Times New Roman"/>
          <w:color w:val="000000"/>
          <w:lang w:val="en-US"/>
        </w:rPr>
        <w:t xml:space="preserve">2.1. </w:t>
      </w:r>
      <w:r w:rsidR="00366F1C" w:rsidRPr="00C75B26">
        <w:rPr>
          <w:rFonts w:ascii="Times New Roman" w:hAnsi="Times New Roman"/>
          <w:i/>
          <w:color w:val="000000"/>
          <w:lang w:val="en-US"/>
        </w:rPr>
        <w:t>Synthesis</w:t>
      </w:r>
    </w:p>
    <w:p w14:paraId="7F75C544" w14:textId="77777777" w:rsidR="00C75B26" w:rsidRPr="00B0380F" w:rsidRDefault="00C75B26" w:rsidP="00B0380F">
      <w:pPr>
        <w:spacing w:after="0"/>
        <w:ind w:left="431"/>
        <w:jc w:val="center"/>
        <w:rPr>
          <w:rFonts w:ascii="Times New Roman" w:hAnsi="Times New Roman"/>
          <w:color w:val="000000"/>
          <w:sz w:val="18"/>
          <w:szCs w:val="18"/>
          <w:lang w:val="en-US"/>
        </w:rPr>
      </w:pPr>
    </w:p>
    <w:p w14:paraId="23967BB4" w14:textId="341D28F3" w:rsidR="00366F1C" w:rsidRPr="00C75B26" w:rsidRDefault="00C75B26" w:rsidP="00B0380F">
      <w:pPr>
        <w:spacing w:after="0"/>
        <w:jc w:val="center"/>
        <w:rPr>
          <w:rFonts w:ascii="Times New Roman" w:hAnsi="Times New Roman"/>
          <w:i/>
          <w:iCs/>
          <w:color w:val="000000"/>
          <w:lang w:val="en-US"/>
        </w:rPr>
      </w:pPr>
      <w:r w:rsidRPr="00C75B26">
        <w:rPr>
          <w:rFonts w:ascii="Times New Roman" w:hAnsi="Times New Roman"/>
          <w:iCs/>
          <w:color w:val="000000"/>
          <w:lang w:val="en-US"/>
        </w:rPr>
        <w:t>2.1.1</w:t>
      </w:r>
      <w:r w:rsidRPr="00C75B26">
        <w:rPr>
          <w:rFonts w:ascii="Times New Roman" w:hAnsi="Times New Roman"/>
          <w:i/>
          <w:iCs/>
          <w:color w:val="000000"/>
          <w:lang w:val="en-US"/>
        </w:rPr>
        <w:t xml:space="preserve">. </w:t>
      </w:r>
      <w:r w:rsidR="00366F1C" w:rsidRPr="00C75B26">
        <w:rPr>
          <w:rFonts w:ascii="Times New Roman" w:hAnsi="Times New Roman"/>
          <w:i/>
          <w:iCs/>
          <w:color w:val="000000"/>
          <w:lang w:val="en-US"/>
        </w:rPr>
        <w:t>Synthesis of hydrazine ligands</w:t>
      </w:r>
    </w:p>
    <w:p w14:paraId="5E6D65A2" w14:textId="77777777" w:rsidR="00C75B26" w:rsidRPr="00B0380F" w:rsidRDefault="00C75B26" w:rsidP="00C75B26">
      <w:pPr>
        <w:spacing w:after="0"/>
        <w:ind w:left="505"/>
        <w:jc w:val="both"/>
        <w:rPr>
          <w:rFonts w:ascii="Times New Roman" w:hAnsi="Times New Roman"/>
          <w:iCs/>
          <w:color w:val="000000"/>
          <w:sz w:val="18"/>
          <w:szCs w:val="18"/>
          <w:lang w:val="en-US"/>
        </w:rPr>
      </w:pPr>
    </w:p>
    <w:p w14:paraId="58386CB0" w14:textId="08EF9399" w:rsidR="00B0380F" w:rsidRDefault="00366F1C" w:rsidP="00B0380F">
      <w:pPr>
        <w:spacing w:after="0"/>
        <w:ind w:firstLine="567"/>
        <w:jc w:val="both"/>
        <w:rPr>
          <w:rFonts w:ascii="Times New Roman" w:hAnsi="Times New Roman"/>
          <w:color w:val="000000"/>
          <w:lang w:val="en-US"/>
        </w:rPr>
      </w:pPr>
      <w:r w:rsidRPr="00366F1C">
        <w:rPr>
          <w:rFonts w:ascii="Times New Roman" w:hAnsi="Times New Roman"/>
          <w:color w:val="000000"/>
          <w:lang w:val="en-US"/>
        </w:rPr>
        <w:t>These compounds were synthesized as follows by changing the method given in the literature.</w:t>
      </w:r>
      <w:r w:rsidRPr="00366F1C">
        <w:rPr>
          <w:rFonts w:ascii="Times New Roman" w:hAnsi="Times New Roman"/>
          <w:color w:val="000000"/>
          <w:vertAlign w:val="superscript"/>
          <w:lang w:val="en-US"/>
        </w:rPr>
        <w:t>8</w:t>
      </w:r>
      <w:r w:rsidRPr="00366F1C">
        <w:rPr>
          <w:rFonts w:ascii="Times New Roman" w:hAnsi="Times New Roman"/>
          <w:color w:val="000000"/>
          <w:lang w:val="en-US"/>
        </w:rPr>
        <w:t xml:space="preserve"> A solution of 0.02 mol of 4-hydroxybenzohydrazide, 4-aminobenzohydrazide, salicyloylhydrazine o</w:t>
      </w:r>
      <w:r w:rsidR="00F8117F">
        <w:rPr>
          <w:rFonts w:ascii="Times New Roman" w:hAnsi="Times New Roman"/>
          <w:color w:val="000000"/>
          <w:lang w:val="en-US"/>
        </w:rPr>
        <w:t>r 2-aminobenzohydrazide in 15 ml</w:t>
      </w:r>
      <w:r w:rsidRPr="00366F1C">
        <w:rPr>
          <w:rFonts w:ascii="Times New Roman" w:hAnsi="Times New Roman"/>
          <w:color w:val="000000"/>
          <w:lang w:val="en-US"/>
        </w:rPr>
        <w:t xml:space="preserve"> of ethanol was added to a solution of 0.01 mol of 2,5-t</w:t>
      </w:r>
      <w:r w:rsidR="00F8117F">
        <w:rPr>
          <w:rFonts w:ascii="Times New Roman" w:hAnsi="Times New Roman"/>
          <w:color w:val="000000"/>
          <w:lang w:val="en-US"/>
        </w:rPr>
        <w:t>hiophenecarboxyaldehyde in 10 ml</w:t>
      </w:r>
      <w:r w:rsidRPr="00366F1C">
        <w:rPr>
          <w:rFonts w:ascii="Times New Roman" w:hAnsi="Times New Roman"/>
          <w:color w:val="000000"/>
          <w:lang w:val="en-US"/>
        </w:rPr>
        <w:t xml:space="preserve"> of ethanol. After the addition was complete, a few drops of acetic acid was added to the reaction as a catalyst and stirred under reflux for about 3 hours. The products, which became clear at first then began to precipitate as a yellow solid. The yellow precipitates formed were filtered off. The purity of the substance was checked with thin layer chromatography (TLC) and the product was purified by crystallization from an ethanol-water (1:1) mixture.</w:t>
      </w:r>
    </w:p>
    <w:p w14:paraId="6B1CD40D" w14:textId="77777777" w:rsidR="00B0380F" w:rsidRDefault="00B0380F" w:rsidP="007A2A30">
      <w:pPr>
        <w:spacing w:after="0"/>
        <w:ind w:firstLine="708"/>
        <w:jc w:val="both"/>
        <w:rPr>
          <w:rFonts w:ascii="Times New Roman" w:hAnsi="Times New Roman"/>
          <w:color w:val="000000"/>
          <w:lang w:val="en-US"/>
        </w:rPr>
        <w:sectPr w:rsidR="00B0380F" w:rsidSect="00B0380F">
          <w:type w:val="continuous"/>
          <w:pgSz w:w="11900" w:h="16840" w:code="9"/>
          <w:pgMar w:top="1418" w:right="1134" w:bottom="1418" w:left="1134" w:header="709" w:footer="709" w:gutter="0"/>
          <w:cols w:num="2" w:space="561"/>
          <w:docGrid w:linePitch="326"/>
        </w:sectPr>
      </w:pPr>
    </w:p>
    <w:p w14:paraId="5F1470B2" w14:textId="58E4AFC8" w:rsidR="00366F1C" w:rsidRPr="00366F1C" w:rsidRDefault="00366F1C" w:rsidP="007A2A30">
      <w:pPr>
        <w:spacing w:after="0"/>
        <w:ind w:firstLine="708"/>
        <w:jc w:val="both"/>
        <w:rPr>
          <w:rFonts w:ascii="Times New Roman" w:hAnsi="Times New Roman"/>
          <w:color w:val="000000"/>
          <w:lang w:val="en-US"/>
        </w:rPr>
      </w:pPr>
    </w:p>
    <w:p w14:paraId="2E34415E" w14:textId="434946E9" w:rsidR="00366F1C" w:rsidRPr="00366F1C" w:rsidRDefault="0091047A" w:rsidP="00B0380F">
      <w:pPr>
        <w:spacing w:after="0"/>
        <w:jc w:val="center"/>
        <w:rPr>
          <w:rFonts w:ascii="Arial" w:hAnsi="Arial" w:cs="Arial"/>
          <w:color w:val="000000"/>
          <w:spacing w:val="1"/>
          <w:lang w:val="en-US"/>
        </w:rPr>
      </w:pPr>
      <w:r w:rsidRPr="00366F1C">
        <w:rPr>
          <w:rFonts w:ascii="Arial" w:hAnsi="Arial" w:cs="Arial"/>
          <w:color w:val="000000"/>
          <w:lang w:val="en-US"/>
        </w:rPr>
        <w:object w:dxaOrig="8653" w:dyaOrig="2382" w14:anchorId="010230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8pt;height:121.8pt;mso-position-vertical:absolute" o:ole="">
            <v:imagedata r:id="rId13" o:title=""/>
          </v:shape>
          <o:OLEObject Type="Embed" ProgID="ChemDraw.Document.6.0" ShapeID="_x0000_i1025" DrawAspect="Content" ObjectID="_1775288058" r:id="rId14"/>
        </w:object>
      </w:r>
    </w:p>
    <w:p w14:paraId="36C9CC96" w14:textId="77777777" w:rsidR="00B0380F" w:rsidRPr="00B0380F" w:rsidRDefault="00B0380F" w:rsidP="007A2A30">
      <w:pPr>
        <w:spacing w:after="0"/>
        <w:jc w:val="center"/>
        <w:rPr>
          <w:rFonts w:ascii="Times New Roman" w:hAnsi="Times New Roman"/>
          <w:color w:val="000000"/>
          <w:spacing w:val="1"/>
          <w:sz w:val="18"/>
          <w:szCs w:val="18"/>
          <w:lang w:val="en-US"/>
        </w:rPr>
      </w:pPr>
    </w:p>
    <w:p w14:paraId="5D178A43" w14:textId="77777777" w:rsidR="00B0380F" w:rsidRDefault="00366F1C" w:rsidP="007A2A30">
      <w:pPr>
        <w:spacing w:after="0"/>
        <w:jc w:val="center"/>
        <w:rPr>
          <w:rFonts w:ascii="Times New Roman" w:hAnsi="Times New Roman"/>
          <w:color w:val="000000"/>
          <w:sz w:val="18"/>
          <w:szCs w:val="18"/>
          <w:lang w:val="en-US"/>
        </w:rPr>
      </w:pPr>
      <w:r w:rsidRPr="00B0380F">
        <w:rPr>
          <w:rFonts w:ascii="Times New Roman" w:hAnsi="Times New Roman"/>
          <w:b/>
          <w:color w:val="000000"/>
          <w:spacing w:val="1"/>
          <w:sz w:val="18"/>
          <w:szCs w:val="18"/>
          <w:lang w:val="en-US"/>
        </w:rPr>
        <w:t xml:space="preserve">Scheme 1. </w:t>
      </w:r>
      <w:r w:rsidRPr="00B0380F">
        <w:rPr>
          <w:rFonts w:ascii="Times New Roman" w:hAnsi="Times New Roman"/>
          <w:bCs/>
          <w:color w:val="000000"/>
          <w:spacing w:val="1"/>
          <w:sz w:val="18"/>
          <w:szCs w:val="18"/>
          <w:lang w:val="en-US"/>
        </w:rPr>
        <w:t>Synthesis and proposed structure of hydrazone ligands (</w:t>
      </w:r>
      <w:r w:rsidRPr="00B0380F">
        <w:rPr>
          <w:rFonts w:ascii="Times New Roman" w:hAnsi="Times New Roman"/>
          <w:color w:val="000000"/>
          <w:sz w:val="18"/>
          <w:szCs w:val="18"/>
          <w:lang w:val="en-US"/>
        </w:rPr>
        <w:t>4-hydroxybenzohydrazide (H</w:t>
      </w:r>
      <w:r w:rsidRPr="00B0380F">
        <w:rPr>
          <w:rFonts w:ascii="Times New Roman" w:hAnsi="Times New Roman"/>
          <w:color w:val="000000"/>
          <w:sz w:val="18"/>
          <w:szCs w:val="18"/>
          <w:vertAlign w:val="subscript"/>
          <w:lang w:val="en-US"/>
        </w:rPr>
        <w:t>2</w:t>
      </w:r>
      <w:r w:rsidRPr="00B0380F">
        <w:rPr>
          <w:rFonts w:ascii="Times New Roman" w:hAnsi="Times New Roman"/>
          <w:color w:val="000000"/>
          <w:sz w:val="18"/>
          <w:szCs w:val="18"/>
          <w:lang w:val="en-US"/>
        </w:rPr>
        <w:t>L</w:t>
      </w:r>
      <w:r w:rsidRPr="00B0380F">
        <w:rPr>
          <w:rFonts w:ascii="Times New Roman" w:hAnsi="Times New Roman"/>
          <w:color w:val="000000"/>
          <w:sz w:val="18"/>
          <w:szCs w:val="18"/>
          <w:vertAlign w:val="superscript"/>
          <w:lang w:val="en-US"/>
        </w:rPr>
        <w:t>1</w:t>
      </w:r>
      <w:r w:rsidRPr="00B0380F">
        <w:rPr>
          <w:rFonts w:ascii="Times New Roman" w:hAnsi="Times New Roman"/>
          <w:color w:val="000000"/>
          <w:sz w:val="18"/>
          <w:szCs w:val="18"/>
          <w:lang w:val="en-US"/>
        </w:rPr>
        <w:t xml:space="preserve">), </w:t>
      </w:r>
    </w:p>
    <w:p w14:paraId="25BC91C9" w14:textId="270DF25C" w:rsidR="00366F1C" w:rsidRPr="00B0380F" w:rsidRDefault="00366F1C" w:rsidP="007A2A30">
      <w:pPr>
        <w:spacing w:after="0"/>
        <w:jc w:val="center"/>
        <w:rPr>
          <w:rFonts w:ascii="Times New Roman" w:hAnsi="Times New Roman"/>
          <w:bCs/>
          <w:color w:val="000000"/>
          <w:spacing w:val="1"/>
          <w:sz w:val="18"/>
          <w:szCs w:val="18"/>
          <w:lang w:val="en-US"/>
        </w:rPr>
      </w:pPr>
      <w:r w:rsidRPr="00B0380F">
        <w:rPr>
          <w:rFonts w:ascii="Times New Roman" w:hAnsi="Times New Roman"/>
          <w:color w:val="000000"/>
          <w:sz w:val="18"/>
          <w:szCs w:val="18"/>
          <w:lang w:val="en-US"/>
        </w:rPr>
        <w:t>4-aminobenzohydrazide (H</w:t>
      </w:r>
      <w:r w:rsidRPr="00B0380F">
        <w:rPr>
          <w:rFonts w:ascii="Times New Roman" w:hAnsi="Times New Roman"/>
          <w:color w:val="000000"/>
          <w:sz w:val="18"/>
          <w:szCs w:val="18"/>
          <w:vertAlign w:val="subscript"/>
          <w:lang w:val="en-US"/>
        </w:rPr>
        <w:t>2</w:t>
      </w:r>
      <w:r w:rsidRPr="00B0380F">
        <w:rPr>
          <w:rFonts w:ascii="Times New Roman" w:hAnsi="Times New Roman"/>
          <w:color w:val="000000"/>
          <w:sz w:val="18"/>
          <w:szCs w:val="18"/>
          <w:lang w:val="en-US"/>
        </w:rPr>
        <w:t>L</w:t>
      </w:r>
      <w:r w:rsidRPr="00B0380F">
        <w:rPr>
          <w:rFonts w:ascii="Times New Roman" w:hAnsi="Times New Roman"/>
          <w:color w:val="000000"/>
          <w:sz w:val="18"/>
          <w:szCs w:val="18"/>
          <w:vertAlign w:val="superscript"/>
          <w:lang w:val="en-US"/>
        </w:rPr>
        <w:t>2</w:t>
      </w:r>
      <w:r w:rsidRPr="00B0380F">
        <w:rPr>
          <w:rFonts w:ascii="Times New Roman" w:hAnsi="Times New Roman"/>
          <w:color w:val="000000"/>
          <w:sz w:val="18"/>
          <w:szCs w:val="18"/>
          <w:lang w:val="en-US"/>
        </w:rPr>
        <w:t>), salicyloylhydrazine (H</w:t>
      </w:r>
      <w:r w:rsidRPr="00B0380F">
        <w:rPr>
          <w:rFonts w:ascii="Times New Roman" w:hAnsi="Times New Roman"/>
          <w:color w:val="000000"/>
          <w:sz w:val="18"/>
          <w:szCs w:val="18"/>
          <w:vertAlign w:val="subscript"/>
          <w:lang w:val="en-US"/>
        </w:rPr>
        <w:t>2</w:t>
      </w:r>
      <w:r w:rsidRPr="00B0380F">
        <w:rPr>
          <w:rFonts w:ascii="Times New Roman" w:hAnsi="Times New Roman"/>
          <w:color w:val="000000"/>
          <w:sz w:val="18"/>
          <w:szCs w:val="18"/>
          <w:lang w:val="en-US"/>
        </w:rPr>
        <w:t>L</w:t>
      </w:r>
      <w:r w:rsidRPr="00B0380F">
        <w:rPr>
          <w:rFonts w:ascii="Times New Roman" w:hAnsi="Times New Roman"/>
          <w:color w:val="000000"/>
          <w:sz w:val="18"/>
          <w:szCs w:val="18"/>
          <w:vertAlign w:val="superscript"/>
          <w:lang w:val="en-US"/>
        </w:rPr>
        <w:t>3</w:t>
      </w:r>
      <w:r w:rsidRPr="00B0380F">
        <w:rPr>
          <w:rFonts w:ascii="Times New Roman" w:hAnsi="Times New Roman"/>
          <w:color w:val="000000"/>
          <w:sz w:val="18"/>
          <w:szCs w:val="18"/>
          <w:lang w:val="en-US"/>
        </w:rPr>
        <w:t>), and salicyloylhydrazine (H</w:t>
      </w:r>
      <w:r w:rsidRPr="00B0380F">
        <w:rPr>
          <w:rFonts w:ascii="Times New Roman" w:hAnsi="Times New Roman"/>
          <w:color w:val="000000"/>
          <w:sz w:val="18"/>
          <w:szCs w:val="18"/>
          <w:vertAlign w:val="subscript"/>
          <w:lang w:val="en-US"/>
        </w:rPr>
        <w:t>2</w:t>
      </w:r>
      <w:r w:rsidRPr="00B0380F">
        <w:rPr>
          <w:rFonts w:ascii="Times New Roman" w:hAnsi="Times New Roman"/>
          <w:color w:val="000000"/>
          <w:sz w:val="18"/>
          <w:szCs w:val="18"/>
          <w:lang w:val="en-US"/>
        </w:rPr>
        <w:t>L</w:t>
      </w:r>
      <w:r w:rsidRPr="00B0380F">
        <w:rPr>
          <w:rFonts w:ascii="Times New Roman" w:hAnsi="Times New Roman"/>
          <w:color w:val="000000"/>
          <w:sz w:val="18"/>
          <w:szCs w:val="18"/>
          <w:vertAlign w:val="superscript"/>
          <w:lang w:val="en-US"/>
        </w:rPr>
        <w:t>4</w:t>
      </w:r>
      <w:r w:rsidRPr="00B0380F">
        <w:rPr>
          <w:rFonts w:ascii="Times New Roman" w:hAnsi="Times New Roman"/>
          <w:color w:val="000000"/>
          <w:sz w:val="18"/>
          <w:szCs w:val="18"/>
          <w:lang w:val="en-US"/>
        </w:rPr>
        <w:t>))</w:t>
      </w:r>
    </w:p>
    <w:p w14:paraId="4E318F4E" w14:textId="0DDE62E6" w:rsidR="00366F1C" w:rsidRDefault="00366F1C" w:rsidP="007A2A30">
      <w:pPr>
        <w:spacing w:after="0"/>
        <w:jc w:val="both"/>
        <w:rPr>
          <w:rFonts w:ascii="Times New Roman" w:hAnsi="Times New Roman"/>
          <w:bCs/>
          <w:iCs/>
          <w:color w:val="000000"/>
          <w:spacing w:val="1"/>
          <w:sz w:val="16"/>
          <w:szCs w:val="16"/>
          <w:lang w:val="en-US"/>
        </w:rPr>
      </w:pPr>
    </w:p>
    <w:p w14:paraId="2784D25F" w14:textId="77777777" w:rsidR="00B0380F" w:rsidRPr="00B0380F" w:rsidRDefault="00B0380F" w:rsidP="007A2A30">
      <w:pPr>
        <w:spacing w:after="0"/>
        <w:jc w:val="both"/>
        <w:rPr>
          <w:rFonts w:ascii="Times New Roman" w:hAnsi="Times New Roman"/>
          <w:bCs/>
          <w:iCs/>
          <w:color w:val="000000"/>
          <w:spacing w:val="1"/>
          <w:sz w:val="16"/>
          <w:szCs w:val="16"/>
          <w:lang w:val="en-US"/>
        </w:rPr>
      </w:pPr>
    </w:p>
    <w:p w14:paraId="5DB572F2" w14:textId="77777777" w:rsidR="00C47ADD" w:rsidRDefault="00C47ADD" w:rsidP="007A2A30">
      <w:pPr>
        <w:spacing w:after="0"/>
        <w:jc w:val="both"/>
        <w:rPr>
          <w:rFonts w:ascii="Times New Roman" w:hAnsi="Times New Roman"/>
          <w:b/>
          <w:bCs/>
          <w:i/>
          <w:iCs/>
          <w:color w:val="000000"/>
          <w:spacing w:val="1"/>
          <w:lang w:val="en-US"/>
        </w:rPr>
        <w:sectPr w:rsidR="00C47ADD" w:rsidSect="00EB064B">
          <w:type w:val="continuous"/>
          <w:pgSz w:w="11900" w:h="16840" w:code="9"/>
          <w:pgMar w:top="1418" w:right="1134" w:bottom="1418" w:left="1134" w:header="709" w:footer="709" w:gutter="0"/>
          <w:cols w:space="708"/>
          <w:titlePg/>
          <w:docGrid w:linePitch="326"/>
        </w:sectPr>
      </w:pPr>
    </w:p>
    <w:p w14:paraId="5E538185" w14:textId="1BD879D7" w:rsidR="00366F1C" w:rsidRPr="00366F1C" w:rsidRDefault="00366F1C" w:rsidP="007A2A30">
      <w:pPr>
        <w:spacing w:after="0"/>
        <w:jc w:val="both"/>
        <w:rPr>
          <w:rFonts w:ascii="Times New Roman" w:hAnsi="Times New Roman"/>
          <w:color w:val="000000"/>
          <w:lang w:val="en-US" w:eastAsia="ko-KR"/>
        </w:rPr>
      </w:pPr>
      <w:r w:rsidRPr="00366F1C">
        <w:rPr>
          <w:rFonts w:ascii="Times New Roman" w:hAnsi="Times New Roman"/>
          <w:b/>
          <w:bCs/>
          <w:i/>
          <w:iCs/>
          <w:color w:val="000000"/>
          <w:spacing w:val="1"/>
          <w:lang w:val="en-US"/>
        </w:rPr>
        <w:t>(N',N'''E,N',N'''E)-N',N'''-(thiophene-2,5-diylbis</w:t>
      </w:r>
      <w:r w:rsidR="00BF2468">
        <w:rPr>
          <w:rFonts w:ascii="Times New Roman" w:hAnsi="Times New Roman"/>
          <w:b/>
          <w:bCs/>
          <w:i/>
          <w:iCs/>
          <w:color w:val="000000"/>
          <w:spacing w:val="1"/>
          <w:lang w:val="en-US"/>
        </w:rPr>
        <w:t xml:space="preserve"> </w:t>
      </w:r>
      <w:r w:rsidRPr="00366F1C">
        <w:rPr>
          <w:rFonts w:ascii="Times New Roman" w:hAnsi="Times New Roman"/>
          <w:b/>
          <w:bCs/>
          <w:i/>
          <w:iCs/>
          <w:color w:val="000000"/>
          <w:spacing w:val="1"/>
          <w:lang w:val="en-US"/>
        </w:rPr>
        <w:t xml:space="preserve">(methanylylidene))bis(4-hydroxybenzohydrazide) </w:t>
      </w:r>
      <w:r w:rsidRPr="00366F1C">
        <w:rPr>
          <w:rFonts w:ascii="Times New Roman" w:hAnsi="Times New Roman"/>
          <w:b/>
          <w:i/>
          <w:iCs/>
          <w:color w:val="000000"/>
          <w:lang w:val="en-US"/>
        </w:rPr>
        <w:t>(H</w:t>
      </w:r>
      <w:r w:rsidRPr="00366F1C">
        <w:rPr>
          <w:rFonts w:ascii="Times New Roman" w:hAnsi="Times New Roman"/>
          <w:b/>
          <w:i/>
          <w:iCs/>
          <w:color w:val="000000"/>
          <w:vertAlign w:val="subscript"/>
          <w:lang w:val="en-US"/>
        </w:rPr>
        <w:t>2</w:t>
      </w:r>
      <w:r w:rsidRPr="00366F1C">
        <w:rPr>
          <w:rFonts w:ascii="Times New Roman" w:hAnsi="Times New Roman"/>
          <w:b/>
          <w:i/>
          <w:iCs/>
          <w:color w:val="000000"/>
          <w:lang w:val="en-US"/>
        </w:rPr>
        <w:t>L</w:t>
      </w:r>
      <w:r w:rsidRPr="00366F1C">
        <w:rPr>
          <w:rFonts w:ascii="Times New Roman" w:hAnsi="Times New Roman"/>
          <w:b/>
          <w:i/>
          <w:iCs/>
          <w:color w:val="000000"/>
          <w:vertAlign w:val="superscript"/>
          <w:lang w:val="en-US"/>
        </w:rPr>
        <w:t>1</w:t>
      </w:r>
      <w:r w:rsidRPr="00366F1C">
        <w:rPr>
          <w:rFonts w:ascii="Times New Roman" w:hAnsi="Times New Roman"/>
          <w:b/>
          <w:i/>
          <w:iCs/>
          <w:color w:val="000000"/>
          <w:lang w:val="en-US"/>
        </w:rPr>
        <w:t xml:space="preserve">): </w:t>
      </w:r>
      <w:r w:rsidRPr="00366F1C">
        <w:rPr>
          <w:rFonts w:ascii="Times New Roman" w:hAnsi="Times New Roman"/>
          <w:color w:val="000000"/>
          <w:lang w:val="en-US"/>
        </w:rPr>
        <w:t>Yield 72%. m.p.: 300 °C. UV-Vis. (DMF, nm) 273; 365 (sh); 383; 403(sh). FT</w:t>
      </w:r>
      <w:r w:rsidRPr="00366F1C">
        <w:rPr>
          <w:rFonts w:ascii="Times New Roman" w:eastAsia="Cambria" w:hAnsi="Times New Roman"/>
          <w:color w:val="000000"/>
          <w:lang w:val="en-US" w:eastAsia="ko-KR"/>
        </w:rPr>
        <w:t>IR (ATR, cm</w:t>
      </w:r>
      <w:r w:rsidRPr="00366F1C">
        <w:rPr>
          <w:rFonts w:ascii="Times New Roman" w:eastAsia="Cambria" w:hAnsi="Times New Roman"/>
          <w:i/>
          <w:iCs/>
          <w:color w:val="000000"/>
          <w:vertAlign w:val="superscript"/>
          <w:lang w:val="en-US" w:eastAsia="ko-KR"/>
        </w:rPr>
        <w:t>−</w:t>
      </w:r>
      <w:r w:rsidRPr="00366F1C">
        <w:rPr>
          <w:rFonts w:ascii="Times New Roman" w:eastAsia="Cambria" w:hAnsi="Times New Roman"/>
          <w:color w:val="000000"/>
          <w:vertAlign w:val="superscript"/>
          <w:lang w:val="en-US" w:eastAsia="ko-KR"/>
        </w:rPr>
        <w:t>1</w:t>
      </w:r>
      <w:r w:rsidRPr="00366F1C">
        <w:rPr>
          <w:rFonts w:ascii="Times New Roman" w:eastAsia="Cambria" w:hAnsi="Times New Roman"/>
          <w:color w:val="000000"/>
          <w:lang w:val="en-US" w:eastAsia="ko-KR"/>
        </w:rPr>
        <w:t xml:space="preserve">): 3075 br (OH), 3301 w (NH), 1636 s (C=O), 1603 s (C=N), </w:t>
      </w:r>
      <w:r w:rsidRPr="00366F1C">
        <w:rPr>
          <w:rFonts w:ascii="Times New Roman" w:hAnsi="Times New Roman"/>
          <w:color w:val="000000"/>
          <w:lang w:val="en-US"/>
        </w:rPr>
        <w:t xml:space="preserve">1246 m </w:t>
      </w:r>
      <w:r w:rsidRPr="00366F1C">
        <w:rPr>
          <w:rFonts w:ascii="Times New Roman" w:eastAsia="Cambria" w:hAnsi="Times New Roman"/>
          <w:color w:val="000000"/>
          <w:lang w:val="en-US" w:eastAsia="ko-KR"/>
        </w:rPr>
        <w:t xml:space="preserve">(C–O). </w:t>
      </w:r>
      <w:r w:rsidRPr="00366F1C">
        <w:rPr>
          <w:rFonts w:ascii="Times New Roman" w:eastAsia="Cambria" w:hAnsi="Times New Roman"/>
          <w:color w:val="000000"/>
          <w:vertAlign w:val="superscript"/>
          <w:lang w:val="en-US" w:eastAsia="ko-KR"/>
        </w:rPr>
        <w:t>1</w:t>
      </w:r>
      <w:r w:rsidR="00BF2468">
        <w:rPr>
          <w:rFonts w:ascii="Times New Roman" w:eastAsia="Cambria" w:hAnsi="Times New Roman"/>
          <w:color w:val="000000"/>
          <w:lang w:val="en-US" w:eastAsia="ko-KR"/>
        </w:rPr>
        <w:t>H</w:t>
      </w:r>
      <w:r w:rsidRPr="00366F1C">
        <w:rPr>
          <w:rFonts w:ascii="Times New Roman" w:eastAsia="Cambria" w:hAnsi="Times New Roman"/>
          <w:color w:val="000000"/>
          <w:lang w:val="en-US" w:eastAsia="ko-KR"/>
        </w:rPr>
        <w:t>-NMR (DMSO_d</w:t>
      </w:r>
      <w:r w:rsidRPr="00366F1C">
        <w:rPr>
          <w:rFonts w:ascii="Times New Roman" w:eastAsia="Cambria" w:hAnsi="Times New Roman"/>
          <w:color w:val="000000"/>
          <w:vertAlign w:val="subscript"/>
          <w:lang w:val="en-US" w:eastAsia="ko-KR"/>
        </w:rPr>
        <w:t>6</w:t>
      </w:r>
      <w:r w:rsidRPr="00366F1C">
        <w:rPr>
          <w:rFonts w:ascii="Times New Roman" w:eastAsia="Cambria" w:hAnsi="Times New Roman"/>
          <w:color w:val="000000"/>
          <w:lang w:val="en-US" w:eastAsia="ko-KR"/>
        </w:rPr>
        <w:t xml:space="preserve">, ppm): </w:t>
      </w:r>
      <w:r w:rsidRPr="00366F1C">
        <w:rPr>
          <w:rFonts w:ascii="Times New Roman" w:eastAsia="Cambria" w:hAnsi="Times New Roman"/>
          <w:i/>
          <w:iCs/>
          <w:color w:val="000000"/>
          <w:lang w:val="en-US" w:eastAsia="ko-KR"/>
        </w:rPr>
        <w:t>δ</w:t>
      </w:r>
      <w:r w:rsidRPr="00366F1C">
        <w:rPr>
          <w:rFonts w:ascii="Times New Roman" w:hAnsi="Times New Roman"/>
          <w:color w:val="000000"/>
          <w:lang w:val="en-US"/>
        </w:rPr>
        <w:t xml:space="preserve"> 6.67 </w:t>
      </w:r>
      <w:r w:rsidRPr="00366F1C">
        <w:rPr>
          <w:rFonts w:ascii="Times New Roman" w:eastAsia="Cambria" w:hAnsi="Times New Roman"/>
          <w:color w:val="000000"/>
          <w:lang w:val="en-US" w:eastAsia="ko-KR"/>
        </w:rPr>
        <w:t>(d, 4H), 7.44 (s, 2H), 7.81 (d, 4H)</w:t>
      </w:r>
      <w:r w:rsidRPr="00366F1C">
        <w:rPr>
          <w:rFonts w:ascii="Times New Roman" w:eastAsia="Cambria" w:hAnsi="Times New Roman"/>
          <w:b/>
          <w:color w:val="000000"/>
          <w:lang w:val="en-US" w:eastAsia="ko-KR"/>
        </w:rPr>
        <w:t>(–Ar</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w:t>
      </w:r>
      <w:r w:rsidR="00BF2468">
        <w:rPr>
          <w:rFonts w:ascii="Times New Roman" w:eastAsia="Cambria" w:hAnsi="Times New Roman"/>
          <w:b/>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eastAsia="Cambria" w:hAnsi="Times New Roman"/>
          <w:color w:val="000000"/>
          <w:lang w:val="en-US" w:eastAsia="ko-KR"/>
        </w:rPr>
        <w:t xml:space="preserve"> 8.66, (s, 2H) </w:t>
      </w:r>
      <w:r w:rsidRPr="00366F1C">
        <w:rPr>
          <w:rFonts w:ascii="Times New Roman" w:eastAsia="Cambria" w:hAnsi="Times New Roman"/>
          <w:b/>
          <w:color w:val="000000"/>
          <w:lang w:val="en-US" w:eastAsia="ko-KR"/>
        </w:rPr>
        <w:t>(</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C=N)</w:t>
      </w:r>
      <w:r w:rsidRPr="00366F1C">
        <w:rPr>
          <w:rFonts w:ascii="Times New Roman" w:eastAsia="Cambria" w:hAnsi="Times New Roman"/>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eastAsia="Cambria" w:hAnsi="Times New Roman"/>
          <w:color w:val="000000"/>
          <w:lang w:val="en-US" w:eastAsia="ko-KR"/>
        </w:rPr>
        <w:t xml:space="preserve"> 10.57 (s, 2H) </w:t>
      </w:r>
      <w:r w:rsidRPr="00366F1C">
        <w:rPr>
          <w:rFonts w:ascii="Times New Roman" w:eastAsia="Cambria" w:hAnsi="Times New Roman"/>
          <w:b/>
          <w:color w:val="000000"/>
          <w:lang w:val="en-US" w:eastAsia="ko-KR"/>
        </w:rPr>
        <w:t>(O</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eastAsia="Cambria" w:hAnsi="Times New Roman"/>
          <w:color w:val="000000"/>
          <w:lang w:val="en-US" w:eastAsia="ko-KR"/>
        </w:rPr>
        <w:t xml:space="preserve"> 11.72 (s, 2H) </w:t>
      </w:r>
      <w:r w:rsidRPr="00366F1C">
        <w:rPr>
          <w:rFonts w:ascii="Times New Roman" w:eastAsia="Cambria" w:hAnsi="Times New Roman"/>
          <w:b/>
          <w:color w:val="000000"/>
          <w:lang w:val="en-US" w:eastAsia="ko-KR"/>
        </w:rPr>
        <w:t>(N</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w:t>
      </w:r>
      <w:r w:rsidRPr="00366F1C">
        <w:rPr>
          <w:rFonts w:ascii="Times New Roman" w:eastAsia="Cambria" w:hAnsi="Times New Roman"/>
          <w:color w:val="000000"/>
          <w:lang w:val="en-US" w:eastAsia="ko-KR"/>
        </w:rPr>
        <w:t>. Analysis: (% calculated/found) for</w:t>
      </w:r>
      <w:r w:rsidRPr="00366F1C">
        <w:rPr>
          <w:rFonts w:ascii="Times New Roman" w:hAnsi="Times New Roman"/>
          <w:color w:val="000000"/>
          <w:lang w:val="en-US"/>
        </w:rPr>
        <w:t>C</w:t>
      </w:r>
      <w:r w:rsidRPr="00366F1C">
        <w:rPr>
          <w:rFonts w:ascii="Times New Roman" w:hAnsi="Times New Roman"/>
          <w:color w:val="000000"/>
          <w:vertAlign w:val="subscript"/>
          <w:lang w:val="en-US"/>
        </w:rPr>
        <w:t>20</w:t>
      </w:r>
      <w:r w:rsidRPr="00366F1C">
        <w:rPr>
          <w:rFonts w:ascii="Times New Roman" w:hAnsi="Times New Roman"/>
          <w:color w:val="000000"/>
          <w:lang w:val="en-US"/>
        </w:rPr>
        <w:t>H</w:t>
      </w:r>
      <w:r w:rsidRPr="00366F1C">
        <w:rPr>
          <w:rFonts w:ascii="Times New Roman" w:hAnsi="Times New Roman"/>
          <w:color w:val="000000"/>
          <w:vertAlign w:val="subscript"/>
          <w:lang w:val="en-US"/>
        </w:rPr>
        <w:t>16</w:t>
      </w:r>
      <w:r w:rsidRPr="00366F1C">
        <w:rPr>
          <w:rFonts w:ascii="Times New Roman" w:hAnsi="Times New Roman"/>
          <w:color w:val="000000"/>
          <w:lang w:val="en-US"/>
        </w:rPr>
        <w:t>N</w:t>
      </w:r>
      <w:r w:rsidRPr="00366F1C">
        <w:rPr>
          <w:rFonts w:ascii="Times New Roman" w:hAnsi="Times New Roman"/>
          <w:color w:val="000000"/>
          <w:vertAlign w:val="subscript"/>
          <w:lang w:val="en-US"/>
        </w:rPr>
        <w:t>4</w:t>
      </w:r>
      <w:r w:rsidRPr="00366F1C">
        <w:rPr>
          <w:rFonts w:ascii="Times New Roman" w:hAnsi="Times New Roman"/>
          <w:color w:val="000000"/>
          <w:lang w:val="en-US"/>
        </w:rPr>
        <w:t>O</w:t>
      </w:r>
      <w:r w:rsidRPr="00366F1C">
        <w:rPr>
          <w:rFonts w:ascii="Times New Roman" w:hAnsi="Times New Roman"/>
          <w:color w:val="000000"/>
          <w:vertAlign w:val="subscript"/>
          <w:lang w:val="en-US"/>
        </w:rPr>
        <w:t>4</w:t>
      </w:r>
      <w:r w:rsidRPr="00366F1C">
        <w:rPr>
          <w:rFonts w:ascii="Times New Roman" w:hAnsi="Times New Roman"/>
          <w:color w:val="000000"/>
          <w:lang w:val="en-US"/>
        </w:rPr>
        <w:t>S</w:t>
      </w:r>
      <w:r w:rsidR="00BF2468">
        <w:rPr>
          <w:rFonts w:ascii="Times New Roman" w:hAnsi="Times New Roman"/>
          <w:color w:val="000000"/>
          <w:lang w:val="en-US" w:eastAsia="ko-KR"/>
        </w:rPr>
        <w:t>:</w:t>
      </w:r>
      <w:r w:rsidRPr="00366F1C">
        <w:rPr>
          <w:rFonts w:ascii="Times New Roman" w:hAnsi="Times New Roman"/>
          <w:color w:val="000000"/>
          <w:lang w:val="en-US" w:eastAsia="ko-KR"/>
        </w:rPr>
        <w:t xml:space="preserve"> C, 58.81/58.92; H, 3.95/3.95; N, 13.72/13.25.</w:t>
      </w:r>
    </w:p>
    <w:p w14:paraId="449CB185" w14:textId="76B85DB5" w:rsidR="00366F1C" w:rsidRPr="00366F1C" w:rsidRDefault="00366F1C" w:rsidP="00BC5E32">
      <w:pPr>
        <w:spacing w:before="120" w:after="0"/>
        <w:jc w:val="both"/>
        <w:rPr>
          <w:rFonts w:ascii="Arial" w:hAnsi="Arial" w:cs="Arial"/>
          <w:color w:val="000000"/>
          <w:lang w:val="en-US" w:eastAsia="ko-KR"/>
        </w:rPr>
      </w:pPr>
      <w:r w:rsidRPr="00366F1C">
        <w:rPr>
          <w:rFonts w:ascii="Times New Roman" w:hAnsi="Times New Roman"/>
          <w:b/>
          <w:i/>
          <w:iCs/>
          <w:color w:val="000000"/>
          <w:lang w:val="en-US"/>
        </w:rPr>
        <w:t>(N',N'''E,N',N'''E)-N',N'''-(thiophene-2,5-diylbis</w:t>
      </w:r>
      <w:r w:rsidR="00BC5E32">
        <w:rPr>
          <w:rFonts w:ascii="Times New Roman" w:hAnsi="Times New Roman"/>
          <w:b/>
          <w:i/>
          <w:iCs/>
          <w:color w:val="000000"/>
          <w:lang w:val="en-US"/>
        </w:rPr>
        <w:t xml:space="preserve"> </w:t>
      </w:r>
      <w:r w:rsidRPr="00366F1C">
        <w:rPr>
          <w:rFonts w:ascii="Times New Roman" w:hAnsi="Times New Roman"/>
          <w:b/>
          <w:i/>
          <w:iCs/>
          <w:color w:val="000000"/>
          <w:lang w:val="en-US"/>
        </w:rPr>
        <w:t>(methanylylidene))bis(4-aminobenzohydrazide) (H</w:t>
      </w:r>
      <w:r w:rsidRPr="00366F1C">
        <w:rPr>
          <w:rFonts w:ascii="Times New Roman" w:hAnsi="Times New Roman"/>
          <w:b/>
          <w:i/>
          <w:iCs/>
          <w:color w:val="000000"/>
          <w:vertAlign w:val="subscript"/>
          <w:lang w:val="en-US"/>
        </w:rPr>
        <w:t>2</w:t>
      </w:r>
      <w:r w:rsidRPr="00366F1C">
        <w:rPr>
          <w:rFonts w:ascii="Times New Roman" w:hAnsi="Times New Roman"/>
          <w:b/>
          <w:i/>
          <w:iCs/>
          <w:color w:val="000000"/>
          <w:lang w:val="en-US"/>
        </w:rPr>
        <w:t>L</w:t>
      </w:r>
      <w:r w:rsidRPr="00366F1C">
        <w:rPr>
          <w:rFonts w:ascii="Times New Roman" w:hAnsi="Times New Roman"/>
          <w:b/>
          <w:i/>
          <w:iCs/>
          <w:color w:val="000000"/>
          <w:vertAlign w:val="superscript"/>
          <w:lang w:val="en-US"/>
        </w:rPr>
        <w:t>2</w:t>
      </w:r>
      <w:r w:rsidRPr="00366F1C">
        <w:rPr>
          <w:rFonts w:ascii="Times New Roman" w:hAnsi="Times New Roman"/>
          <w:b/>
          <w:i/>
          <w:iCs/>
          <w:color w:val="000000"/>
          <w:lang w:val="en-US"/>
        </w:rPr>
        <w:t xml:space="preserve">): </w:t>
      </w:r>
      <w:r w:rsidRPr="00366F1C">
        <w:rPr>
          <w:rFonts w:ascii="Times New Roman" w:hAnsi="Times New Roman"/>
          <w:color w:val="000000"/>
          <w:lang w:val="en-US"/>
        </w:rPr>
        <w:t>Yield 70%. m.p.: 295 °C. UV-Vis. (DMF, nm) 270; 392.5; 410.5 (sh). FT</w:t>
      </w:r>
      <w:r w:rsidRPr="00366F1C">
        <w:rPr>
          <w:rFonts w:ascii="Times New Roman" w:eastAsia="Cambria" w:hAnsi="Times New Roman"/>
          <w:color w:val="000000"/>
          <w:lang w:val="en-US" w:eastAsia="ko-KR"/>
        </w:rPr>
        <w:t>IR (ATR, cm</w:t>
      </w:r>
      <w:r w:rsidRPr="00366F1C">
        <w:rPr>
          <w:rFonts w:ascii="Times New Roman" w:eastAsia="Cambria" w:hAnsi="Times New Roman"/>
          <w:i/>
          <w:iCs/>
          <w:color w:val="000000"/>
          <w:vertAlign w:val="superscript"/>
          <w:lang w:val="en-US" w:eastAsia="ko-KR"/>
        </w:rPr>
        <w:t>−</w:t>
      </w:r>
      <w:r w:rsidRPr="00366F1C">
        <w:rPr>
          <w:rFonts w:ascii="Times New Roman" w:eastAsia="Cambria" w:hAnsi="Times New Roman"/>
          <w:color w:val="000000"/>
          <w:vertAlign w:val="superscript"/>
          <w:lang w:val="en-US" w:eastAsia="ko-KR"/>
        </w:rPr>
        <w:t>1</w:t>
      </w:r>
      <w:r w:rsidRPr="00366F1C">
        <w:rPr>
          <w:rFonts w:ascii="Times New Roman" w:eastAsia="Cambria" w:hAnsi="Times New Roman"/>
          <w:color w:val="000000"/>
          <w:lang w:val="en-US" w:eastAsia="ko-KR"/>
        </w:rPr>
        <w:t>): 3216 w (NH</w:t>
      </w:r>
      <w:r w:rsidRPr="00366F1C">
        <w:rPr>
          <w:rFonts w:ascii="Times New Roman" w:eastAsia="Cambria" w:hAnsi="Times New Roman"/>
          <w:color w:val="000000"/>
          <w:vertAlign w:val="subscript"/>
          <w:lang w:val="en-US" w:eastAsia="ko-KR"/>
        </w:rPr>
        <w:t>2</w:t>
      </w:r>
      <w:r w:rsidRPr="00366F1C">
        <w:rPr>
          <w:rFonts w:ascii="Times New Roman" w:eastAsia="Cambria" w:hAnsi="Times New Roman"/>
          <w:color w:val="000000"/>
          <w:lang w:val="en-US" w:eastAsia="ko-KR"/>
        </w:rPr>
        <w:t xml:space="preserve">), 3317 w (NH), 1652 s (C=O), 1598 s (C=N), </w:t>
      </w:r>
      <w:r w:rsidRPr="00366F1C">
        <w:rPr>
          <w:rFonts w:ascii="Times New Roman" w:hAnsi="Times New Roman"/>
          <w:color w:val="000000"/>
          <w:lang w:val="en-US"/>
        </w:rPr>
        <w:t xml:space="preserve">1259 m </w:t>
      </w:r>
      <w:r w:rsidRPr="00366F1C">
        <w:rPr>
          <w:rFonts w:ascii="Times New Roman" w:eastAsia="Cambria" w:hAnsi="Times New Roman"/>
          <w:color w:val="000000"/>
          <w:lang w:val="en-US" w:eastAsia="ko-KR"/>
        </w:rPr>
        <w:t xml:space="preserve">(C–O). </w:t>
      </w:r>
      <w:r w:rsidRPr="00366F1C">
        <w:rPr>
          <w:rFonts w:ascii="Times New Roman" w:eastAsia="Cambria" w:hAnsi="Times New Roman"/>
          <w:color w:val="000000"/>
          <w:vertAlign w:val="superscript"/>
          <w:lang w:val="en-US" w:eastAsia="ko-KR"/>
        </w:rPr>
        <w:t>1</w:t>
      </w:r>
      <w:r w:rsidRPr="00366F1C">
        <w:rPr>
          <w:rFonts w:ascii="Times New Roman" w:eastAsia="Cambria" w:hAnsi="Times New Roman"/>
          <w:color w:val="000000"/>
          <w:lang w:val="en-US" w:eastAsia="ko-KR"/>
        </w:rPr>
        <w:t>H -NMR (DMSO_d</w:t>
      </w:r>
      <w:r w:rsidRPr="00366F1C">
        <w:rPr>
          <w:rFonts w:ascii="Times New Roman" w:eastAsia="Cambria" w:hAnsi="Times New Roman"/>
          <w:color w:val="000000"/>
          <w:vertAlign w:val="subscript"/>
          <w:lang w:val="en-US" w:eastAsia="ko-KR"/>
        </w:rPr>
        <w:t>6</w:t>
      </w:r>
      <w:r w:rsidRPr="00366F1C">
        <w:rPr>
          <w:rFonts w:ascii="Times New Roman" w:eastAsia="Cambria" w:hAnsi="Times New Roman"/>
          <w:color w:val="000000"/>
          <w:lang w:val="en-US" w:eastAsia="ko-KR"/>
        </w:rPr>
        <w:t xml:space="preserve">, ppm): </w:t>
      </w:r>
      <w:r w:rsidRPr="00366F1C">
        <w:rPr>
          <w:rFonts w:ascii="Times New Roman" w:eastAsia="Cambria" w:hAnsi="Times New Roman"/>
          <w:i/>
          <w:iCs/>
          <w:color w:val="000000"/>
          <w:lang w:val="en-US" w:eastAsia="ko-KR"/>
        </w:rPr>
        <w:t>δ</w:t>
      </w:r>
      <w:r w:rsidRPr="00366F1C">
        <w:rPr>
          <w:rFonts w:ascii="Times New Roman" w:eastAsia="Cambria" w:hAnsi="Times New Roman"/>
          <w:iCs/>
          <w:color w:val="000000"/>
          <w:lang w:val="en-US" w:eastAsia="ko-KR"/>
        </w:rPr>
        <w:t xml:space="preserve"> 5.80 (S, 4H) </w:t>
      </w:r>
      <w:r w:rsidRPr="00366F1C">
        <w:rPr>
          <w:rFonts w:ascii="Times New Roman" w:eastAsia="Cambria" w:hAnsi="Times New Roman"/>
          <w:b/>
          <w:iCs/>
          <w:color w:val="000000"/>
          <w:lang w:val="en-US" w:eastAsia="ko-KR"/>
        </w:rPr>
        <w:t>(–N</w:t>
      </w:r>
      <w:r w:rsidRPr="00366F1C">
        <w:rPr>
          <w:rFonts w:ascii="Times New Roman" w:eastAsia="Cambria" w:hAnsi="Times New Roman"/>
          <w:b/>
          <w:i/>
          <w:iCs/>
          <w:color w:val="000000"/>
          <w:lang w:val="en-US" w:eastAsia="ko-KR"/>
        </w:rPr>
        <w:t>H</w:t>
      </w:r>
      <w:r w:rsidRPr="00366F1C">
        <w:rPr>
          <w:rFonts w:ascii="Times New Roman" w:eastAsia="Cambria" w:hAnsi="Times New Roman"/>
          <w:b/>
          <w:i/>
          <w:iCs/>
          <w:color w:val="000000"/>
          <w:vertAlign w:val="subscript"/>
          <w:lang w:val="en-US" w:eastAsia="ko-KR"/>
        </w:rPr>
        <w:t>2</w:t>
      </w:r>
      <w:r w:rsidRPr="00366F1C">
        <w:rPr>
          <w:rFonts w:ascii="Times New Roman" w:eastAsia="Cambria" w:hAnsi="Times New Roman"/>
          <w:b/>
          <w:iCs/>
          <w:color w:val="000000"/>
          <w:lang w:val="en-US" w:eastAsia="ko-KR"/>
        </w:rPr>
        <w:t>)</w:t>
      </w:r>
      <w:r w:rsidRPr="00366F1C">
        <w:rPr>
          <w:rFonts w:ascii="Times New Roman" w:eastAsia="Cambria" w:hAnsi="Times New Roman"/>
          <w:iCs/>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hAnsi="Times New Roman"/>
          <w:color w:val="000000"/>
          <w:lang w:val="en-US"/>
        </w:rPr>
        <w:t xml:space="preserve"> 6.59</w:t>
      </w:r>
      <w:r w:rsidRPr="00366F1C">
        <w:rPr>
          <w:rFonts w:ascii="Times New Roman" w:eastAsia="Cambria" w:hAnsi="Times New Roman"/>
          <w:color w:val="000000"/>
          <w:lang w:val="en-US" w:eastAsia="ko-KR"/>
        </w:rPr>
        <w:t xml:space="preserve">(d, 4H), 7.39 (s, 2H), 7.66 (d, 4H) </w:t>
      </w:r>
      <w:r w:rsidRPr="00366F1C">
        <w:rPr>
          <w:rFonts w:ascii="Times New Roman" w:eastAsia="Cambria" w:hAnsi="Times New Roman"/>
          <w:b/>
          <w:color w:val="000000"/>
          <w:lang w:val="en-US" w:eastAsia="ko-KR"/>
        </w:rPr>
        <w:t>(–Ar</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eastAsia="Cambria" w:hAnsi="Times New Roman"/>
          <w:color w:val="000000"/>
          <w:lang w:val="en-US" w:eastAsia="ko-KR"/>
        </w:rPr>
        <w:t xml:space="preserve"> 8.62, (s, 2H) </w:t>
      </w:r>
      <w:r w:rsidRPr="00366F1C">
        <w:rPr>
          <w:rFonts w:ascii="Times New Roman" w:eastAsia="Cambria" w:hAnsi="Times New Roman"/>
          <w:b/>
          <w:color w:val="000000"/>
          <w:lang w:val="en-US" w:eastAsia="ko-KR"/>
        </w:rPr>
        <w:t>(</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C=N)</w:t>
      </w:r>
      <w:r w:rsidRPr="00366F1C">
        <w:rPr>
          <w:rFonts w:ascii="Times New Roman" w:eastAsia="Cambria" w:hAnsi="Times New Roman"/>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eastAsia="Cambria" w:hAnsi="Times New Roman"/>
          <w:color w:val="000000"/>
          <w:lang w:val="en-US" w:eastAsia="ko-KR"/>
        </w:rPr>
        <w:t xml:space="preserve"> 11.51 (s, 2H) </w:t>
      </w:r>
      <w:r w:rsidRPr="00366F1C">
        <w:rPr>
          <w:rFonts w:ascii="Times New Roman" w:eastAsia="Cambria" w:hAnsi="Times New Roman"/>
          <w:b/>
          <w:color w:val="000000"/>
          <w:lang w:val="en-US" w:eastAsia="ko-KR"/>
        </w:rPr>
        <w:t>(N</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w:t>
      </w:r>
      <w:r w:rsidRPr="00366F1C">
        <w:rPr>
          <w:rFonts w:ascii="Times New Roman" w:eastAsia="Cambria" w:hAnsi="Times New Roman"/>
          <w:color w:val="000000"/>
          <w:lang w:val="en-US" w:eastAsia="ko-KR"/>
        </w:rPr>
        <w:t xml:space="preserve">. Analysis: (% calculated/found) for </w:t>
      </w:r>
      <w:r w:rsidRPr="00366F1C">
        <w:rPr>
          <w:rFonts w:ascii="Times New Roman" w:hAnsi="Times New Roman"/>
          <w:color w:val="000000"/>
          <w:lang w:val="en-US"/>
        </w:rPr>
        <w:t>C</w:t>
      </w:r>
      <w:r w:rsidRPr="00366F1C">
        <w:rPr>
          <w:rFonts w:ascii="Times New Roman" w:hAnsi="Times New Roman"/>
          <w:color w:val="000000"/>
          <w:vertAlign w:val="subscript"/>
          <w:lang w:val="en-US"/>
        </w:rPr>
        <w:t>20</w:t>
      </w:r>
      <w:r w:rsidRPr="00366F1C">
        <w:rPr>
          <w:rFonts w:ascii="Times New Roman" w:hAnsi="Times New Roman"/>
          <w:color w:val="000000"/>
          <w:lang w:val="en-US"/>
        </w:rPr>
        <w:t>H</w:t>
      </w:r>
      <w:r w:rsidRPr="00366F1C">
        <w:rPr>
          <w:rFonts w:ascii="Times New Roman" w:hAnsi="Times New Roman"/>
          <w:color w:val="000000"/>
          <w:vertAlign w:val="subscript"/>
          <w:lang w:val="en-US"/>
        </w:rPr>
        <w:t>18</w:t>
      </w:r>
      <w:r w:rsidRPr="00366F1C">
        <w:rPr>
          <w:rFonts w:ascii="Times New Roman" w:hAnsi="Times New Roman"/>
          <w:color w:val="000000"/>
          <w:lang w:val="en-US"/>
        </w:rPr>
        <w:t>N</w:t>
      </w:r>
      <w:r w:rsidRPr="00366F1C">
        <w:rPr>
          <w:rFonts w:ascii="Times New Roman" w:hAnsi="Times New Roman"/>
          <w:color w:val="000000"/>
          <w:vertAlign w:val="subscript"/>
          <w:lang w:val="en-US"/>
        </w:rPr>
        <w:t>6</w:t>
      </w:r>
      <w:r w:rsidRPr="00366F1C">
        <w:rPr>
          <w:rFonts w:ascii="Times New Roman" w:hAnsi="Times New Roman"/>
          <w:color w:val="000000"/>
          <w:lang w:val="en-US"/>
        </w:rPr>
        <w:t>O</w:t>
      </w:r>
      <w:r w:rsidRPr="00366F1C">
        <w:rPr>
          <w:rFonts w:ascii="Times New Roman" w:hAnsi="Times New Roman"/>
          <w:color w:val="000000"/>
          <w:vertAlign w:val="subscript"/>
          <w:lang w:val="en-US"/>
        </w:rPr>
        <w:t>2</w:t>
      </w:r>
      <w:r w:rsidRPr="00366F1C">
        <w:rPr>
          <w:rFonts w:ascii="Times New Roman" w:hAnsi="Times New Roman"/>
          <w:color w:val="000000"/>
          <w:lang w:val="en-US"/>
        </w:rPr>
        <w:t>S</w:t>
      </w:r>
      <w:r w:rsidRPr="00366F1C">
        <w:rPr>
          <w:rFonts w:ascii="Times New Roman" w:hAnsi="Times New Roman"/>
          <w:color w:val="000000"/>
          <w:lang w:val="en-US" w:eastAsia="ko-KR"/>
        </w:rPr>
        <w:t>; C, 59.10/59.12; H, 4.46/4.45; N, 20.68/20.75.</w:t>
      </w:r>
    </w:p>
    <w:p w14:paraId="4A530BDD" w14:textId="33F626AA" w:rsidR="00366F1C" w:rsidRPr="00366F1C" w:rsidRDefault="00366F1C" w:rsidP="008029DD">
      <w:pPr>
        <w:spacing w:before="120" w:after="0"/>
        <w:jc w:val="both"/>
        <w:rPr>
          <w:rFonts w:ascii="Arial" w:hAnsi="Arial" w:cs="Arial"/>
          <w:color w:val="000000"/>
          <w:lang w:val="en-US" w:eastAsia="ko-KR"/>
        </w:rPr>
      </w:pPr>
      <w:r w:rsidRPr="00366F1C">
        <w:rPr>
          <w:rFonts w:ascii="Times New Roman" w:hAnsi="Times New Roman"/>
          <w:b/>
          <w:i/>
          <w:iCs/>
          <w:color w:val="000000"/>
          <w:lang w:val="en-US"/>
        </w:rPr>
        <w:t>(N',N'''E,N',N'''E)-N',N'''-(thiophene-2,5-diylbis</w:t>
      </w:r>
      <w:r w:rsidR="008029DD">
        <w:rPr>
          <w:rFonts w:ascii="Times New Roman" w:hAnsi="Times New Roman"/>
          <w:b/>
          <w:i/>
          <w:iCs/>
          <w:color w:val="000000"/>
          <w:lang w:val="en-US"/>
        </w:rPr>
        <w:t xml:space="preserve"> </w:t>
      </w:r>
      <w:r w:rsidRPr="00366F1C">
        <w:rPr>
          <w:rFonts w:ascii="Times New Roman" w:hAnsi="Times New Roman"/>
          <w:b/>
          <w:i/>
          <w:iCs/>
          <w:color w:val="000000"/>
          <w:lang w:val="en-US"/>
        </w:rPr>
        <w:t>(methanylylidene))bis(2-hydroxybenzohydrazide) (H</w:t>
      </w:r>
      <w:r w:rsidRPr="00366F1C">
        <w:rPr>
          <w:rFonts w:ascii="Times New Roman" w:hAnsi="Times New Roman"/>
          <w:b/>
          <w:i/>
          <w:iCs/>
          <w:color w:val="000000"/>
          <w:vertAlign w:val="subscript"/>
          <w:lang w:val="en-US"/>
        </w:rPr>
        <w:t>2</w:t>
      </w:r>
      <w:r w:rsidRPr="00366F1C">
        <w:rPr>
          <w:rFonts w:ascii="Times New Roman" w:hAnsi="Times New Roman"/>
          <w:b/>
          <w:i/>
          <w:iCs/>
          <w:color w:val="000000"/>
          <w:lang w:val="en-US"/>
        </w:rPr>
        <w:t>L</w:t>
      </w:r>
      <w:r w:rsidRPr="00366F1C">
        <w:rPr>
          <w:rFonts w:ascii="Times New Roman" w:hAnsi="Times New Roman"/>
          <w:b/>
          <w:i/>
          <w:iCs/>
          <w:color w:val="000000"/>
          <w:vertAlign w:val="superscript"/>
          <w:lang w:val="en-US"/>
        </w:rPr>
        <w:t>3</w:t>
      </w:r>
      <w:r w:rsidRPr="00366F1C">
        <w:rPr>
          <w:rFonts w:ascii="Times New Roman" w:hAnsi="Times New Roman"/>
          <w:b/>
          <w:i/>
          <w:iCs/>
          <w:color w:val="000000"/>
          <w:lang w:val="en-US"/>
        </w:rPr>
        <w:t>):</w:t>
      </w:r>
      <w:r w:rsidRPr="00366F1C">
        <w:rPr>
          <w:rFonts w:ascii="Times New Roman" w:hAnsi="Times New Roman"/>
          <w:color w:val="000000"/>
          <w:lang w:val="en-US"/>
        </w:rPr>
        <w:t>Yield 73%. m.p.: 259 °C. UV-Vis. (DMF, nm) 270.5; 304.5. FT</w:t>
      </w:r>
      <w:r w:rsidRPr="00366F1C">
        <w:rPr>
          <w:rFonts w:ascii="Times New Roman" w:eastAsia="Cambria" w:hAnsi="Times New Roman"/>
          <w:color w:val="000000"/>
          <w:lang w:val="en-US" w:eastAsia="ko-KR"/>
        </w:rPr>
        <w:t>IR (ATR, cm</w:t>
      </w:r>
      <w:r w:rsidRPr="00366F1C">
        <w:rPr>
          <w:rFonts w:ascii="Times New Roman" w:eastAsia="Cambria" w:hAnsi="Times New Roman"/>
          <w:i/>
          <w:iCs/>
          <w:color w:val="000000"/>
          <w:vertAlign w:val="superscript"/>
          <w:lang w:val="en-US" w:eastAsia="ko-KR"/>
        </w:rPr>
        <w:t>−</w:t>
      </w:r>
      <w:r w:rsidRPr="00366F1C">
        <w:rPr>
          <w:rFonts w:ascii="Times New Roman" w:eastAsia="Cambria" w:hAnsi="Times New Roman"/>
          <w:color w:val="000000"/>
          <w:vertAlign w:val="superscript"/>
          <w:lang w:val="en-US" w:eastAsia="ko-KR"/>
        </w:rPr>
        <w:t>1</w:t>
      </w:r>
      <w:r w:rsidRPr="00366F1C">
        <w:rPr>
          <w:rFonts w:ascii="Times New Roman" w:eastAsia="Cambria" w:hAnsi="Times New Roman"/>
          <w:color w:val="000000"/>
          <w:lang w:val="en-US" w:eastAsia="ko-KR"/>
        </w:rPr>
        <w:t xml:space="preserve">): 3072 br (OH), 3202 w (NH), 1660 s (C=O), 1604 s (C=N), </w:t>
      </w:r>
      <w:r w:rsidRPr="00366F1C">
        <w:rPr>
          <w:rFonts w:ascii="Times New Roman" w:hAnsi="Times New Roman"/>
          <w:color w:val="000000"/>
          <w:lang w:val="en-US"/>
        </w:rPr>
        <w:t xml:space="preserve">1288 m </w:t>
      </w:r>
      <w:r w:rsidRPr="00366F1C">
        <w:rPr>
          <w:rFonts w:ascii="Times New Roman" w:eastAsia="Cambria" w:hAnsi="Times New Roman"/>
          <w:color w:val="000000"/>
          <w:lang w:val="en-US" w:eastAsia="ko-KR"/>
        </w:rPr>
        <w:t xml:space="preserve">(C–O). </w:t>
      </w:r>
      <w:r w:rsidRPr="00366F1C">
        <w:rPr>
          <w:rFonts w:ascii="Times New Roman" w:eastAsia="Cambria" w:hAnsi="Times New Roman"/>
          <w:color w:val="000000"/>
          <w:vertAlign w:val="superscript"/>
          <w:lang w:val="en-US" w:eastAsia="ko-KR"/>
        </w:rPr>
        <w:t>1</w:t>
      </w:r>
      <w:r w:rsidRPr="00366F1C">
        <w:rPr>
          <w:rFonts w:ascii="Times New Roman" w:eastAsia="Cambria" w:hAnsi="Times New Roman"/>
          <w:color w:val="000000"/>
          <w:lang w:val="en-US" w:eastAsia="ko-KR"/>
        </w:rPr>
        <w:t>H -NMR (DMSO_d</w:t>
      </w:r>
      <w:r w:rsidRPr="00366F1C">
        <w:rPr>
          <w:rFonts w:ascii="Times New Roman" w:eastAsia="Cambria" w:hAnsi="Times New Roman"/>
          <w:color w:val="000000"/>
          <w:vertAlign w:val="subscript"/>
          <w:lang w:val="en-US" w:eastAsia="ko-KR"/>
        </w:rPr>
        <w:t>6</w:t>
      </w:r>
      <w:r w:rsidRPr="00366F1C">
        <w:rPr>
          <w:rFonts w:ascii="Times New Roman" w:eastAsia="Cambria" w:hAnsi="Times New Roman"/>
          <w:color w:val="000000"/>
          <w:lang w:val="en-US" w:eastAsia="ko-KR"/>
        </w:rPr>
        <w:t xml:space="preserve">, ppm): </w:t>
      </w:r>
      <w:r w:rsidRPr="00366F1C">
        <w:rPr>
          <w:rFonts w:ascii="Times New Roman" w:eastAsia="Cambria" w:hAnsi="Times New Roman"/>
          <w:i/>
          <w:iCs/>
          <w:color w:val="000000"/>
          <w:lang w:val="en-US" w:eastAsia="ko-KR"/>
        </w:rPr>
        <w:t>δ</w:t>
      </w:r>
      <w:r w:rsidRPr="00366F1C">
        <w:rPr>
          <w:rFonts w:ascii="Times New Roman" w:hAnsi="Times New Roman"/>
          <w:color w:val="000000"/>
          <w:lang w:val="en-US"/>
        </w:rPr>
        <w:t xml:space="preserve"> 6.98</w:t>
      </w:r>
      <w:r w:rsidRPr="00366F1C">
        <w:rPr>
          <w:rFonts w:ascii="Times New Roman" w:eastAsia="Cambria" w:hAnsi="Times New Roman"/>
          <w:color w:val="000000"/>
          <w:lang w:val="en-US" w:eastAsia="ko-KR"/>
        </w:rPr>
        <w:t xml:space="preserve">(q, 4H), 7.45 (t, 2H), 7.52 (s, 2H), 7.85 (d, 2H) </w:t>
      </w:r>
      <w:r w:rsidRPr="00366F1C">
        <w:rPr>
          <w:rFonts w:ascii="Times New Roman" w:eastAsia="Cambria" w:hAnsi="Times New Roman"/>
          <w:b/>
          <w:color w:val="000000"/>
          <w:lang w:val="en-US" w:eastAsia="ko-KR"/>
        </w:rPr>
        <w:t>(–Ar</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eastAsia="Cambria" w:hAnsi="Times New Roman"/>
          <w:color w:val="000000"/>
          <w:lang w:val="en-US" w:eastAsia="ko-KR"/>
        </w:rPr>
        <w:t xml:space="preserve"> 8.66, (s, 2H) </w:t>
      </w:r>
      <w:r w:rsidRPr="00366F1C">
        <w:rPr>
          <w:rFonts w:ascii="Times New Roman" w:eastAsia="Cambria" w:hAnsi="Times New Roman"/>
          <w:b/>
          <w:color w:val="000000"/>
          <w:lang w:val="en-US" w:eastAsia="ko-KR"/>
        </w:rPr>
        <w:t>(</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C=N)</w:t>
      </w:r>
      <w:r w:rsidRPr="00366F1C">
        <w:rPr>
          <w:rFonts w:ascii="Times New Roman" w:eastAsia="Cambria" w:hAnsi="Times New Roman"/>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eastAsia="Cambria" w:hAnsi="Times New Roman"/>
          <w:color w:val="000000"/>
          <w:lang w:val="en-US" w:eastAsia="ko-KR"/>
        </w:rPr>
        <w:t xml:space="preserve"> 11.73 (s, 2H) </w:t>
      </w:r>
      <w:r w:rsidRPr="00366F1C">
        <w:rPr>
          <w:rFonts w:ascii="Times New Roman" w:eastAsia="Cambria" w:hAnsi="Times New Roman"/>
          <w:b/>
          <w:color w:val="000000"/>
          <w:lang w:val="en-US" w:eastAsia="ko-KR"/>
        </w:rPr>
        <w:t>(O</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eastAsia="Cambria" w:hAnsi="Times New Roman"/>
          <w:color w:val="000000"/>
          <w:lang w:val="en-US" w:eastAsia="ko-KR"/>
        </w:rPr>
        <w:t xml:space="preserve"> 11.92 (s, 2H) </w:t>
      </w:r>
      <w:r w:rsidRPr="00366F1C">
        <w:rPr>
          <w:rFonts w:ascii="Times New Roman" w:eastAsia="Cambria" w:hAnsi="Times New Roman"/>
          <w:b/>
          <w:color w:val="000000"/>
          <w:lang w:val="en-US" w:eastAsia="ko-KR"/>
        </w:rPr>
        <w:t>(N</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w:t>
      </w:r>
      <w:r w:rsidRPr="00366F1C">
        <w:rPr>
          <w:rFonts w:ascii="Times New Roman" w:eastAsia="Cambria" w:hAnsi="Times New Roman"/>
          <w:color w:val="000000"/>
          <w:lang w:val="en-US" w:eastAsia="ko-KR"/>
        </w:rPr>
        <w:t xml:space="preserve">. Analysis: (% calculated/found) for </w:t>
      </w:r>
      <w:r w:rsidRPr="00366F1C">
        <w:rPr>
          <w:rFonts w:ascii="Times New Roman" w:hAnsi="Times New Roman"/>
          <w:color w:val="000000"/>
          <w:lang w:val="en-US"/>
        </w:rPr>
        <w:t>C</w:t>
      </w:r>
      <w:r w:rsidRPr="00366F1C">
        <w:rPr>
          <w:rFonts w:ascii="Times New Roman" w:hAnsi="Times New Roman"/>
          <w:color w:val="000000"/>
          <w:vertAlign w:val="subscript"/>
          <w:lang w:val="en-US"/>
        </w:rPr>
        <w:t>20</w:t>
      </w:r>
      <w:r w:rsidRPr="00366F1C">
        <w:rPr>
          <w:rFonts w:ascii="Times New Roman" w:hAnsi="Times New Roman"/>
          <w:color w:val="000000"/>
          <w:lang w:val="en-US"/>
        </w:rPr>
        <w:t>H</w:t>
      </w:r>
      <w:r w:rsidRPr="00366F1C">
        <w:rPr>
          <w:rFonts w:ascii="Times New Roman" w:hAnsi="Times New Roman"/>
          <w:color w:val="000000"/>
          <w:vertAlign w:val="subscript"/>
          <w:lang w:val="en-US"/>
        </w:rPr>
        <w:t>16</w:t>
      </w:r>
      <w:r w:rsidRPr="00366F1C">
        <w:rPr>
          <w:rFonts w:ascii="Times New Roman" w:hAnsi="Times New Roman"/>
          <w:color w:val="000000"/>
          <w:lang w:val="en-US"/>
        </w:rPr>
        <w:t>N</w:t>
      </w:r>
      <w:r w:rsidRPr="00366F1C">
        <w:rPr>
          <w:rFonts w:ascii="Times New Roman" w:hAnsi="Times New Roman"/>
          <w:color w:val="000000"/>
          <w:vertAlign w:val="subscript"/>
          <w:lang w:val="en-US"/>
        </w:rPr>
        <w:t>4</w:t>
      </w:r>
      <w:r w:rsidRPr="00366F1C">
        <w:rPr>
          <w:rFonts w:ascii="Times New Roman" w:hAnsi="Times New Roman"/>
          <w:color w:val="000000"/>
          <w:lang w:val="en-US"/>
        </w:rPr>
        <w:t>O</w:t>
      </w:r>
      <w:r w:rsidRPr="00366F1C">
        <w:rPr>
          <w:rFonts w:ascii="Times New Roman" w:hAnsi="Times New Roman"/>
          <w:color w:val="000000"/>
          <w:vertAlign w:val="subscript"/>
          <w:lang w:val="en-US"/>
        </w:rPr>
        <w:t>4</w:t>
      </w:r>
      <w:r w:rsidRPr="00366F1C">
        <w:rPr>
          <w:rFonts w:ascii="Times New Roman" w:hAnsi="Times New Roman"/>
          <w:color w:val="000000"/>
          <w:lang w:val="en-US"/>
        </w:rPr>
        <w:t>S</w:t>
      </w:r>
      <w:r w:rsidR="008029DD">
        <w:rPr>
          <w:rFonts w:ascii="Times New Roman" w:hAnsi="Times New Roman"/>
          <w:color w:val="000000"/>
          <w:lang w:val="en-US" w:eastAsia="ko-KR"/>
        </w:rPr>
        <w:t>:</w:t>
      </w:r>
      <w:r w:rsidRPr="00366F1C">
        <w:rPr>
          <w:rFonts w:ascii="Times New Roman" w:hAnsi="Times New Roman"/>
          <w:color w:val="000000"/>
          <w:lang w:val="en-US" w:eastAsia="ko-KR"/>
        </w:rPr>
        <w:t xml:space="preserve"> C, 58.81/58.82; H, 3.95/3.90; N, 13.72/13.78.</w:t>
      </w:r>
    </w:p>
    <w:p w14:paraId="6EFB013D" w14:textId="3027A858" w:rsidR="00366F1C" w:rsidRPr="00366F1C" w:rsidRDefault="00366F1C" w:rsidP="008029DD">
      <w:pPr>
        <w:spacing w:before="120" w:after="0"/>
        <w:jc w:val="both"/>
        <w:rPr>
          <w:rFonts w:ascii="Arial" w:hAnsi="Arial" w:cs="Arial"/>
          <w:color w:val="000000"/>
          <w:lang w:val="en-US" w:eastAsia="ko-KR"/>
        </w:rPr>
      </w:pPr>
      <w:r w:rsidRPr="00366F1C">
        <w:rPr>
          <w:rFonts w:ascii="Times New Roman" w:hAnsi="Times New Roman"/>
          <w:b/>
          <w:i/>
          <w:iCs/>
          <w:color w:val="000000"/>
          <w:lang w:val="en-US"/>
        </w:rPr>
        <w:t>(N',N'''E,N',N'''E)-N',N'''-(thiophene-2,5-diylbis</w:t>
      </w:r>
      <w:r w:rsidR="008029DD">
        <w:rPr>
          <w:rFonts w:ascii="Times New Roman" w:hAnsi="Times New Roman"/>
          <w:b/>
          <w:i/>
          <w:iCs/>
          <w:color w:val="000000"/>
          <w:lang w:val="en-US"/>
        </w:rPr>
        <w:t xml:space="preserve"> </w:t>
      </w:r>
      <w:r w:rsidRPr="00366F1C">
        <w:rPr>
          <w:rFonts w:ascii="Times New Roman" w:hAnsi="Times New Roman"/>
          <w:b/>
          <w:i/>
          <w:iCs/>
          <w:color w:val="000000"/>
          <w:lang w:val="en-US"/>
        </w:rPr>
        <w:t>(methanylylidene))bis(2-aminobenzohydrazide) (H</w:t>
      </w:r>
      <w:r w:rsidRPr="00366F1C">
        <w:rPr>
          <w:rFonts w:ascii="Times New Roman" w:hAnsi="Times New Roman"/>
          <w:b/>
          <w:i/>
          <w:iCs/>
          <w:color w:val="000000"/>
          <w:vertAlign w:val="subscript"/>
          <w:lang w:val="en-US"/>
        </w:rPr>
        <w:t>2</w:t>
      </w:r>
      <w:r w:rsidRPr="00366F1C">
        <w:rPr>
          <w:rFonts w:ascii="Times New Roman" w:hAnsi="Times New Roman"/>
          <w:b/>
          <w:i/>
          <w:iCs/>
          <w:color w:val="000000"/>
          <w:lang w:val="en-US"/>
        </w:rPr>
        <w:t>L</w:t>
      </w:r>
      <w:r w:rsidRPr="00366F1C">
        <w:rPr>
          <w:rFonts w:ascii="Times New Roman" w:hAnsi="Times New Roman"/>
          <w:b/>
          <w:i/>
          <w:iCs/>
          <w:color w:val="000000"/>
          <w:vertAlign w:val="superscript"/>
          <w:lang w:val="en-US"/>
        </w:rPr>
        <w:t>4</w:t>
      </w:r>
      <w:r w:rsidRPr="00366F1C">
        <w:rPr>
          <w:rFonts w:ascii="Times New Roman" w:hAnsi="Times New Roman"/>
          <w:b/>
          <w:i/>
          <w:iCs/>
          <w:color w:val="000000"/>
          <w:lang w:val="en-US"/>
        </w:rPr>
        <w:t>):</w:t>
      </w:r>
      <w:r w:rsidRPr="00366F1C">
        <w:rPr>
          <w:rFonts w:ascii="Arial" w:hAnsi="Arial" w:cs="Arial"/>
          <w:b/>
          <w:color w:val="000000"/>
          <w:lang w:val="en-US"/>
        </w:rPr>
        <w:t xml:space="preserve"> </w:t>
      </w:r>
      <w:r w:rsidRPr="00366F1C">
        <w:rPr>
          <w:rFonts w:ascii="Times New Roman" w:hAnsi="Times New Roman"/>
          <w:color w:val="000000"/>
          <w:lang w:val="en-US"/>
        </w:rPr>
        <w:t>Yield 71%. m.p.: 274 °C. UV-Vis. (DMF, nm) 270.5; 386; 407.5. FT</w:t>
      </w:r>
      <w:r w:rsidRPr="00366F1C">
        <w:rPr>
          <w:rFonts w:ascii="Times New Roman" w:eastAsia="Cambria" w:hAnsi="Times New Roman"/>
          <w:color w:val="000000"/>
          <w:lang w:val="en-US" w:eastAsia="ko-KR"/>
        </w:rPr>
        <w:t>IR (ATR, cm</w:t>
      </w:r>
      <w:r w:rsidRPr="00366F1C">
        <w:rPr>
          <w:rFonts w:ascii="Times New Roman" w:eastAsia="Cambria" w:hAnsi="Times New Roman"/>
          <w:i/>
          <w:iCs/>
          <w:color w:val="000000"/>
          <w:vertAlign w:val="superscript"/>
          <w:lang w:val="en-US" w:eastAsia="ko-KR"/>
        </w:rPr>
        <w:t>−</w:t>
      </w:r>
      <w:r w:rsidRPr="00366F1C">
        <w:rPr>
          <w:rFonts w:ascii="Times New Roman" w:eastAsia="Cambria" w:hAnsi="Times New Roman"/>
          <w:color w:val="000000"/>
          <w:vertAlign w:val="superscript"/>
          <w:lang w:val="en-US" w:eastAsia="ko-KR"/>
        </w:rPr>
        <w:t>1</w:t>
      </w:r>
      <w:r w:rsidRPr="00366F1C">
        <w:rPr>
          <w:rFonts w:ascii="Times New Roman" w:eastAsia="Cambria" w:hAnsi="Times New Roman"/>
          <w:color w:val="000000"/>
          <w:lang w:val="en-US" w:eastAsia="ko-KR"/>
        </w:rPr>
        <w:t>): 3309 w (NH</w:t>
      </w:r>
      <w:r w:rsidRPr="00366F1C">
        <w:rPr>
          <w:rFonts w:ascii="Times New Roman" w:eastAsia="Cambria" w:hAnsi="Times New Roman"/>
          <w:color w:val="000000"/>
          <w:vertAlign w:val="subscript"/>
          <w:lang w:val="en-US" w:eastAsia="ko-KR"/>
        </w:rPr>
        <w:t>2</w:t>
      </w:r>
      <w:r w:rsidRPr="00366F1C">
        <w:rPr>
          <w:rFonts w:ascii="Times New Roman" w:eastAsia="Cambria" w:hAnsi="Times New Roman"/>
          <w:color w:val="000000"/>
          <w:lang w:val="en-US" w:eastAsia="ko-KR"/>
        </w:rPr>
        <w:t xml:space="preserve">), 3398 w (NH), 1651 s (C=O), 1610 s (C=N), </w:t>
      </w:r>
      <w:r w:rsidRPr="00366F1C">
        <w:rPr>
          <w:rFonts w:ascii="Times New Roman" w:hAnsi="Times New Roman"/>
          <w:color w:val="000000"/>
          <w:lang w:val="en-US"/>
        </w:rPr>
        <w:t xml:space="preserve">1248 m </w:t>
      </w:r>
      <w:r w:rsidRPr="00366F1C">
        <w:rPr>
          <w:rFonts w:ascii="Times New Roman" w:eastAsia="Cambria" w:hAnsi="Times New Roman"/>
          <w:color w:val="000000"/>
          <w:lang w:val="en-US" w:eastAsia="ko-KR"/>
        </w:rPr>
        <w:t xml:space="preserve">(C–O). </w:t>
      </w:r>
      <w:r w:rsidRPr="00366F1C">
        <w:rPr>
          <w:rFonts w:ascii="Times New Roman" w:eastAsia="Cambria" w:hAnsi="Times New Roman"/>
          <w:color w:val="000000"/>
          <w:vertAlign w:val="superscript"/>
          <w:lang w:val="en-US" w:eastAsia="ko-KR"/>
        </w:rPr>
        <w:t>1</w:t>
      </w:r>
      <w:r w:rsidR="00BE5EF0">
        <w:rPr>
          <w:rFonts w:ascii="Times New Roman" w:eastAsia="Cambria" w:hAnsi="Times New Roman"/>
          <w:color w:val="000000"/>
          <w:lang w:val="en-US" w:eastAsia="ko-KR"/>
        </w:rPr>
        <w:t>H</w:t>
      </w:r>
      <w:r w:rsidRPr="00366F1C">
        <w:rPr>
          <w:rFonts w:ascii="Times New Roman" w:eastAsia="Cambria" w:hAnsi="Times New Roman"/>
          <w:color w:val="000000"/>
          <w:lang w:val="en-US" w:eastAsia="ko-KR"/>
        </w:rPr>
        <w:t>-NMR (DMSO_d</w:t>
      </w:r>
      <w:r w:rsidRPr="00366F1C">
        <w:rPr>
          <w:rFonts w:ascii="Times New Roman" w:eastAsia="Cambria" w:hAnsi="Times New Roman"/>
          <w:color w:val="000000"/>
          <w:vertAlign w:val="subscript"/>
          <w:lang w:val="en-US" w:eastAsia="ko-KR"/>
        </w:rPr>
        <w:t>6</w:t>
      </w:r>
      <w:r w:rsidRPr="00366F1C">
        <w:rPr>
          <w:rFonts w:ascii="Times New Roman" w:eastAsia="Cambria" w:hAnsi="Times New Roman"/>
          <w:color w:val="000000"/>
          <w:lang w:val="en-US" w:eastAsia="ko-KR"/>
        </w:rPr>
        <w:t xml:space="preserve">, ppm): </w:t>
      </w:r>
      <w:r w:rsidRPr="00366F1C">
        <w:rPr>
          <w:rFonts w:ascii="Times New Roman" w:eastAsia="Cambria" w:hAnsi="Times New Roman"/>
          <w:i/>
          <w:iCs/>
          <w:color w:val="000000"/>
          <w:lang w:val="en-US" w:eastAsia="ko-KR"/>
        </w:rPr>
        <w:t>δ</w:t>
      </w:r>
      <w:r w:rsidRPr="00366F1C">
        <w:rPr>
          <w:rFonts w:ascii="Times New Roman" w:eastAsia="Cambria" w:hAnsi="Times New Roman"/>
          <w:iCs/>
          <w:color w:val="000000"/>
          <w:lang w:val="en-US" w:eastAsia="ko-KR"/>
        </w:rPr>
        <w:t xml:space="preserve"> 6.38 (s, 4H) </w:t>
      </w:r>
      <w:r w:rsidRPr="00366F1C">
        <w:rPr>
          <w:rFonts w:ascii="Times New Roman" w:eastAsia="Cambria" w:hAnsi="Times New Roman"/>
          <w:b/>
          <w:iCs/>
          <w:color w:val="000000"/>
          <w:lang w:val="en-US" w:eastAsia="ko-KR"/>
        </w:rPr>
        <w:t>(</w:t>
      </w:r>
      <w:r w:rsidR="00BE5EF0">
        <w:rPr>
          <w:rFonts w:ascii="Times New Roman" w:eastAsia="Cambria" w:hAnsi="Times New Roman"/>
          <w:b/>
          <w:iCs/>
          <w:color w:val="000000"/>
          <w:lang w:val="en-US" w:eastAsia="ko-KR"/>
        </w:rPr>
        <w:t>–</w:t>
      </w:r>
      <w:r w:rsidRPr="00366F1C">
        <w:rPr>
          <w:rFonts w:ascii="Times New Roman" w:eastAsia="Cambria" w:hAnsi="Times New Roman"/>
          <w:b/>
          <w:iCs/>
          <w:color w:val="000000"/>
          <w:lang w:val="en-US" w:eastAsia="ko-KR"/>
        </w:rPr>
        <w:t>N</w:t>
      </w:r>
      <w:r w:rsidRPr="00366F1C">
        <w:rPr>
          <w:rFonts w:ascii="Times New Roman" w:eastAsia="Cambria" w:hAnsi="Times New Roman"/>
          <w:b/>
          <w:i/>
          <w:iCs/>
          <w:color w:val="000000"/>
          <w:lang w:val="en-US" w:eastAsia="ko-KR"/>
        </w:rPr>
        <w:t>H</w:t>
      </w:r>
      <w:r w:rsidRPr="00366F1C">
        <w:rPr>
          <w:rFonts w:ascii="Times New Roman" w:eastAsia="Cambria" w:hAnsi="Times New Roman"/>
          <w:b/>
          <w:i/>
          <w:iCs/>
          <w:color w:val="000000"/>
          <w:vertAlign w:val="subscript"/>
          <w:lang w:val="en-US" w:eastAsia="ko-KR"/>
        </w:rPr>
        <w:t>2</w:t>
      </w:r>
      <w:r w:rsidRPr="00366F1C">
        <w:rPr>
          <w:rFonts w:ascii="Times New Roman" w:eastAsia="Cambria" w:hAnsi="Times New Roman"/>
          <w:b/>
          <w:iCs/>
          <w:color w:val="000000"/>
          <w:lang w:val="en-US" w:eastAsia="ko-KR"/>
        </w:rPr>
        <w:t>)</w:t>
      </w:r>
      <w:r w:rsidRPr="00366F1C">
        <w:rPr>
          <w:rFonts w:ascii="Times New Roman" w:eastAsia="Cambria" w:hAnsi="Times New Roman"/>
          <w:iCs/>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hAnsi="Times New Roman"/>
          <w:color w:val="000000"/>
          <w:lang w:val="en-US"/>
        </w:rPr>
        <w:t xml:space="preserve"> 6.57 </w:t>
      </w:r>
      <w:r w:rsidRPr="00366F1C">
        <w:rPr>
          <w:rFonts w:ascii="Times New Roman" w:eastAsia="Cambria" w:hAnsi="Times New Roman"/>
          <w:color w:val="000000"/>
          <w:lang w:val="en-US" w:eastAsia="ko-KR"/>
        </w:rPr>
        <w:t xml:space="preserve">(t, 2H), 6.74 (d, 2H), 7.20 </w:t>
      </w:r>
      <w:r w:rsidRPr="00366F1C">
        <w:rPr>
          <w:rFonts w:ascii="Times New Roman" w:eastAsia="Cambria" w:hAnsi="Times New Roman"/>
          <w:color w:val="000000"/>
          <w:lang w:val="en-US" w:eastAsia="ko-KR"/>
        </w:rPr>
        <w:t xml:space="preserve">(t, 2H), 7.42 (s, 2H), 7.53 (d, 2H) </w:t>
      </w:r>
      <w:r w:rsidRPr="00366F1C">
        <w:rPr>
          <w:rFonts w:ascii="Times New Roman" w:eastAsia="Cambria" w:hAnsi="Times New Roman"/>
          <w:b/>
          <w:color w:val="000000"/>
          <w:lang w:val="en-US" w:eastAsia="ko-KR"/>
        </w:rPr>
        <w:t>(–Ar</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eastAsia="Cambria" w:hAnsi="Times New Roman"/>
          <w:color w:val="000000"/>
          <w:lang w:val="en-US" w:eastAsia="ko-KR"/>
        </w:rPr>
        <w:t xml:space="preserve"> 8.56, (s, 2H) </w:t>
      </w:r>
      <w:r w:rsidRPr="00366F1C">
        <w:rPr>
          <w:rFonts w:ascii="Times New Roman" w:eastAsia="Cambria" w:hAnsi="Times New Roman"/>
          <w:b/>
          <w:color w:val="000000"/>
          <w:lang w:val="en-US" w:eastAsia="ko-KR"/>
        </w:rPr>
        <w:t>(</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C=N)</w:t>
      </w:r>
      <w:r w:rsidRPr="00366F1C">
        <w:rPr>
          <w:rFonts w:ascii="Times New Roman" w:eastAsia="Cambria" w:hAnsi="Times New Roman"/>
          <w:color w:val="000000"/>
          <w:lang w:val="en-US" w:eastAsia="ko-KR"/>
        </w:rPr>
        <w:t xml:space="preserve">, </w:t>
      </w:r>
      <w:r w:rsidRPr="00366F1C">
        <w:rPr>
          <w:rFonts w:ascii="Times New Roman" w:eastAsia="Cambria" w:hAnsi="Times New Roman"/>
          <w:i/>
          <w:iCs/>
          <w:color w:val="000000"/>
          <w:lang w:val="en-US" w:eastAsia="ko-KR"/>
        </w:rPr>
        <w:t>δ</w:t>
      </w:r>
      <w:r w:rsidRPr="00366F1C">
        <w:rPr>
          <w:rFonts w:ascii="Times New Roman" w:eastAsia="Cambria" w:hAnsi="Times New Roman"/>
          <w:color w:val="000000"/>
          <w:lang w:val="en-US" w:eastAsia="ko-KR"/>
        </w:rPr>
        <w:t xml:space="preserve">11.66 (s, 2H) </w:t>
      </w:r>
      <w:r w:rsidRPr="00366F1C">
        <w:rPr>
          <w:rFonts w:ascii="Times New Roman" w:eastAsia="Cambria" w:hAnsi="Times New Roman"/>
          <w:b/>
          <w:color w:val="000000"/>
          <w:lang w:val="en-US" w:eastAsia="ko-KR"/>
        </w:rPr>
        <w:t>(N</w:t>
      </w:r>
      <w:r w:rsidRPr="00366F1C">
        <w:rPr>
          <w:rFonts w:ascii="Times New Roman" w:eastAsia="Cambria" w:hAnsi="Times New Roman"/>
          <w:b/>
          <w:i/>
          <w:color w:val="000000"/>
          <w:lang w:val="en-US" w:eastAsia="ko-KR"/>
        </w:rPr>
        <w:t>H</w:t>
      </w:r>
      <w:r w:rsidRPr="00366F1C">
        <w:rPr>
          <w:rFonts w:ascii="Times New Roman" w:eastAsia="Cambria" w:hAnsi="Times New Roman"/>
          <w:b/>
          <w:color w:val="000000"/>
          <w:lang w:val="en-US" w:eastAsia="ko-KR"/>
        </w:rPr>
        <w:t>)</w:t>
      </w:r>
      <w:r w:rsidRPr="00366F1C">
        <w:rPr>
          <w:rFonts w:ascii="Times New Roman" w:eastAsia="Cambria" w:hAnsi="Times New Roman"/>
          <w:color w:val="000000"/>
          <w:lang w:val="en-US" w:eastAsia="ko-KR"/>
        </w:rPr>
        <w:t xml:space="preserve">. Analysis: (% calculated/found) for </w:t>
      </w:r>
      <w:r w:rsidRPr="00366F1C">
        <w:rPr>
          <w:rFonts w:ascii="Times New Roman" w:hAnsi="Times New Roman"/>
          <w:color w:val="000000"/>
          <w:lang w:val="en-US"/>
        </w:rPr>
        <w:t>C</w:t>
      </w:r>
      <w:r w:rsidRPr="00366F1C">
        <w:rPr>
          <w:rFonts w:ascii="Times New Roman" w:hAnsi="Times New Roman"/>
          <w:color w:val="000000"/>
          <w:vertAlign w:val="subscript"/>
          <w:lang w:val="en-US"/>
        </w:rPr>
        <w:t>20</w:t>
      </w:r>
      <w:r w:rsidRPr="00366F1C">
        <w:rPr>
          <w:rFonts w:ascii="Times New Roman" w:hAnsi="Times New Roman"/>
          <w:color w:val="000000"/>
          <w:lang w:val="en-US"/>
        </w:rPr>
        <w:t>H</w:t>
      </w:r>
      <w:r w:rsidRPr="00366F1C">
        <w:rPr>
          <w:rFonts w:ascii="Times New Roman" w:hAnsi="Times New Roman"/>
          <w:color w:val="000000"/>
          <w:vertAlign w:val="subscript"/>
          <w:lang w:val="en-US"/>
        </w:rPr>
        <w:t>18</w:t>
      </w:r>
      <w:r w:rsidRPr="00366F1C">
        <w:rPr>
          <w:rFonts w:ascii="Times New Roman" w:hAnsi="Times New Roman"/>
          <w:color w:val="000000"/>
          <w:lang w:val="en-US"/>
        </w:rPr>
        <w:t>N</w:t>
      </w:r>
      <w:r w:rsidRPr="00366F1C">
        <w:rPr>
          <w:rFonts w:ascii="Times New Roman" w:hAnsi="Times New Roman"/>
          <w:color w:val="000000"/>
          <w:vertAlign w:val="subscript"/>
          <w:lang w:val="en-US"/>
        </w:rPr>
        <w:t>6</w:t>
      </w:r>
      <w:r w:rsidRPr="00366F1C">
        <w:rPr>
          <w:rFonts w:ascii="Times New Roman" w:hAnsi="Times New Roman"/>
          <w:color w:val="000000"/>
          <w:lang w:val="en-US"/>
        </w:rPr>
        <w:t>O</w:t>
      </w:r>
      <w:r w:rsidRPr="00366F1C">
        <w:rPr>
          <w:rFonts w:ascii="Times New Roman" w:hAnsi="Times New Roman"/>
          <w:color w:val="000000"/>
          <w:vertAlign w:val="subscript"/>
          <w:lang w:val="en-US"/>
        </w:rPr>
        <w:t>2</w:t>
      </w:r>
      <w:r w:rsidRPr="00366F1C">
        <w:rPr>
          <w:rFonts w:ascii="Times New Roman" w:hAnsi="Times New Roman"/>
          <w:color w:val="000000"/>
          <w:lang w:val="en-US"/>
        </w:rPr>
        <w:t>S</w:t>
      </w:r>
      <w:r w:rsidR="00BE5EF0">
        <w:rPr>
          <w:rFonts w:ascii="Times New Roman" w:hAnsi="Times New Roman"/>
          <w:color w:val="000000"/>
          <w:lang w:val="en-US" w:eastAsia="ko-KR"/>
        </w:rPr>
        <w:t>:</w:t>
      </w:r>
      <w:r w:rsidRPr="00366F1C">
        <w:rPr>
          <w:rFonts w:ascii="Times New Roman" w:hAnsi="Times New Roman"/>
          <w:color w:val="000000"/>
          <w:lang w:val="en-US" w:eastAsia="ko-KR"/>
        </w:rPr>
        <w:t xml:space="preserve"> C, 59.10/59.20; H, 4.46/4.55; N, 20.68/20.79</w:t>
      </w:r>
      <w:r w:rsidRPr="00366F1C">
        <w:rPr>
          <w:rFonts w:ascii="Arial" w:hAnsi="Arial" w:cs="Arial"/>
          <w:color w:val="000000"/>
          <w:lang w:val="en-US" w:eastAsia="ko-KR"/>
        </w:rPr>
        <w:t>.</w:t>
      </w:r>
    </w:p>
    <w:p w14:paraId="7EC63A77" w14:textId="77777777" w:rsidR="00366F1C" w:rsidRPr="009F6A26" w:rsidRDefault="00366F1C" w:rsidP="00B0380F">
      <w:pPr>
        <w:spacing w:after="0"/>
        <w:ind w:left="792"/>
        <w:jc w:val="both"/>
        <w:rPr>
          <w:rFonts w:ascii="Times New Roman" w:hAnsi="Times New Roman"/>
          <w:vanish/>
          <w:color w:val="000000"/>
          <w:sz w:val="26"/>
          <w:szCs w:val="26"/>
          <w:lang w:val="en-US"/>
        </w:rPr>
      </w:pPr>
    </w:p>
    <w:p w14:paraId="15BDEC88" w14:textId="3E7E1137" w:rsidR="00366F1C" w:rsidRPr="00B0380F" w:rsidRDefault="00B0380F" w:rsidP="00B0380F">
      <w:pPr>
        <w:spacing w:after="0"/>
        <w:jc w:val="center"/>
        <w:rPr>
          <w:rFonts w:ascii="Times New Roman" w:hAnsi="Times New Roman"/>
          <w:i/>
          <w:color w:val="000000"/>
          <w:lang w:val="en-US"/>
        </w:rPr>
      </w:pPr>
      <w:r w:rsidRPr="00B0380F">
        <w:rPr>
          <w:rFonts w:ascii="Times New Roman" w:hAnsi="Times New Roman"/>
          <w:color w:val="000000"/>
          <w:lang w:val="en-US"/>
        </w:rPr>
        <w:t>2.1.2</w:t>
      </w:r>
      <w:r w:rsidRPr="00B0380F">
        <w:rPr>
          <w:rFonts w:ascii="Times New Roman" w:hAnsi="Times New Roman"/>
          <w:i/>
          <w:color w:val="000000"/>
          <w:lang w:val="en-US"/>
        </w:rPr>
        <w:t xml:space="preserve">. </w:t>
      </w:r>
      <w:r w:rsidR="00D8351F">
        <w:rPr>
          <w:rFonts w:ascii="Times New Roman" w:hAnsi="Times New Roman"/>
          <w:i/>
          <w:color w:val="000000"/>
          <w:lang w:val="en-US"/>
        </w:rPr>
        <w:t>Synthesis of Cu(II) c</w:t>
      </w:r>
      <w:r w:rsidR="00366F1C" w:rsidRPr="00B0380F">
        <w:rPr>
          <w:rFonts w:ascii="Times New Roman" w:hAnsi="Times New Roman"/>
          <w:i/>
          <w:color w:val="000000"/>
          <w:lang w:val="en-US"/>
        </w:rPr>
        <w:t>omplexes</w:t>
      </w:r>
    </w:p>
    <w:p w14:paraId="42BBD837" w14:textId="77777777" w:rsidR="00B0380F" w:rsidRPr="009F6A26" w:rsidRDefault="00B0380F" w:rsidP="007A2A30">
      <w:pPr>
        <w:spacing w:after="0"/>
        <w:jc w:val="both"/>
        <w:rPr>
          <w:rFonts w:ascii="Times New Roman" w:hAnsi="Times New Roman"/>
          <w:b/>
          <w:i/>
          <w:color w:val="000000"/>
          <w:sz w:val="18"/>
          <w:szCs w:val="18"/>
          <w:lang w:val="en-US"/>
        </w:rPr>
      </w:pPr>
    </w:p>
    <w:p w14:paraId="5DF83CE3" w14:textId="2A61E78D" w:rsidR="00C47ADD" w:rsidRDefault="00366F1C" w:rsidP="0091047A">
      <w:pPr>
        <w:spacing w:after="0" w:line="260" w:lineRule="exact"/>
        <w:ind w:firstLine="567"/>
        <w:jc w:val="both"/>
        <w:rPr>
          <w:rFonts w:ascii="Times New Roman" w:hAnsi="Times New Roman"/>
          <w:color w:val="000000"/>
          <w:lang w:val="en-US"/>
        </w:rPr>
      </w:pPr>
      <w:r w:rsidRPr="00366F1C">
        <w:rPr>
          <w:rFonts w:ascii="Times New Roman" w:hAnsi="Times New Roman"/>
          <w:color w:val="000000"/>
          <w:lang w:val="en-US"/>
        </w:rPr>
        <w:t xml:space="preserve">A solution of 0.01 mol copper(II) acetate dihydrate in ethanol was added dropwise to a suspension of 0.01 mol of </w:t>
      </w:r>
      <w:bookmarkStart w:id="0" w:name="_Hlk161829952"/>
      <w:r w:rsidRPr="00366F1C">
        <w:rPr>
          <w:rFonts w:ascii="Times New Roman" w:hAnsi="Times New Roman"/>
          <w:color w:val="000000"/>
          <w:lang w:val="en-US"/>
        </w:rPr>
        <w:t xml:space="preserve">hydrazone </w:t>
      </w:r>
      <w:bookmarkEnd w:id="0"/>
      <w:r w:rsidRPr="00366F1C">
        <w:rPr>
          <w:rFonts w:ascii="Times New Roman" w:hAnsi="Times New Roman"/>
          <w:color w:val="000000"/>
          <w:lang w:val="en-US"/>
        </w:rPr>
        <w:t>ligand in ethanol. The resulting mixture was stirred under reflux for about 1 hour, then cooled and filtered. It was left to dry after washing with alcohol and water. The complexes w</w:t>
      </w:r>
      <w:r w:rsidR="00D8351F">
        <w:rPr>
          <w:rFonts w:ascii="Times New Roman" w:hAnsi="Times New Roman"/>
          <w:color w:val="000000"/>
          <w:lang w:val="en-US"/>
        </w:rPr>
        <w:t xml:space="preserve">ere crystallized with the N, N-dimethylformamide (DMF) </w:t>
      </w:r>
      <w:r w:rsidRPr="00366F1C">
        <w:rPr>
          <w:rFonts w:ascii="Times New Roman" w:hAnsi="Times New Roman"/>
          <w:color w:val="000000"/>
          <w:lang w:val="en-US"/>
        </w:rPr>
        <w:t>ether.</w:t>
      </w:r>
    </w:p>
    <w:p w14:paraId="0D03D8D4" w14:textId="4BE26D9F" w:rsidR="006F7376" w:rsidRDefault="006F7376" w:rsidP="007A2A30">
      <w:pPr>
        <w:spacing w:after="0"/>
        <w:ind w:firstLine="708"/>
        <w:jc w:val="both"/>
        <w:rPr>
          <w:rFonts w:ascii="Times New Roman" w:hAnsi="Times New Roman"/>
          <w:color w:val="000000"/>
          <w:sz w:val="16"/>
          <w:szCs w:val="16"/>
          <w:lang w:val="en-US"/>
        </w:rPr>
      </w:pPr>
    </w:p>
    <w:p w14:paraId="1BE16E9E" w14:textId="4EB0ECE9" w:rsidR="00366F1C" w:rsidRPr="00366F1C" w:rsidRDefault="00366F1C" w:rsidP="009F6A26">
      <w:pPr>
        <w:spacing w:after="0" w:line="260" w:lineRule="exact"/>
        <w:jc w:val="both"/>
        <w:rPr>
          <w:rFonts w:ascii="Times New Roman" w:hAnsi="Times New Roman"/>
          <w:lang w:val="en-US"/>
        </w:rPr>
      </w:pPr>
      <w:r w:rsidRPr="00366F1C">
        <w:rPr>
          <w:rFonts w:ascii="Times New Roman" w:hAnsi="Times New Roman"/>
          <w:b/>
          <w:bCs/>
          <w:i/>
          <w:lang w:val="en-US" w:eastAsia="ko-KR"/>
        </w:rPr>
        <w:t xml:space="preserve">For </w:t>
      </w:r>
      <w:r w:rsidRPr="00366F1C">
        <w:rPr>
          <w:rFonts w:ascii="Times New Roman" w:hAnsi="Times New Roman"/>
          <w:b/>
          <w:bCs/>
          <w:i/>
          <w:lang w:val="en-US"/>
        </w:rPr>
        <w:t>Cu(L</w:t>
      </w:r>
      <w:r w:rsidRPr="00366F1C">
        <w:rPr>
          <w:rFonts w:ascii="Times New Roman" w:hAnsi="Times New Roman"/>
          <w:b/>
          <w:bCs/>
          <w:i/>
          <w:vertAlign w:val="superscript"/>
          <w:lang w:val="en-US"/>
        </w:rPr>
        <w:t>1</w:t>
      </w:r>
      <w:r w:rsidRPr="00366F1C">
        <w:rPr>
          <w:rFonts w:ascii="Times New Roman" w:hAnsi="Times New Roman"/>
          <w:b/>
          <w:bCs/>
          <w:i/>
          <w:lang w:val="en-US"/>
        </w:rPr>
        <w:t>)</w:t>
      </w:r>
      <w:r w:rsidRPr="00366F1C">
        <w:rPr>
          <w:rFonts w:ascii="Times New Roman" w:hAnsi="Times New Roman"/>
          <w:lang w:val="en-US"/>
        </w:rPr>
        <w:t>: C</w:t>
      </w:r>
      <w:r w:rsidRPr="00366F1C">
        <w:rPr>
          <w:rFonts w:ascii="Times New Roman" w:hAnsi="Times New Roman"/>
          <w:vertAlign w:val="subscript"/>
          <w:lang w:val="en-US"/>
        </w:rPr>
        <w:t>20</w:t>
      </w:r>
      <w:r w:rsidRPr="00366F1C">
        <w:rPr>
          <w:rFonts w:ascii="Times New Roman" w:hAnsi="Times New Roman"/>
          <w:lang w:val="en-US"/>
        </w:rPr>
        <w:t>H</w:t>
      </w:r>
      <w:r w:rsidRPr="00366F1C">
        <w:rPr>
          <w:rFonts w:ascii="Times New Roman" w:hAnsi="Times New Roman"/>
          <w:vertAlign w:val="subscript"/>
          <w:lang w:val="en-US"/>
        </w:rPr>
        <w:t>16</w:t>
      </w:r>
      <w:r w:rsidRPr="00366F1C">
        <w:rPr>
          <w:rFonts w:ascii="Times New Roman" w:hAnsi="Times New Roman"/>
          <w:lang w:val="en-US"/>
        </w:rPr>
        <w:t>CuN</w:t>
      </w:r>
      <w:r w:rsidRPr="00366F1C">
        <w:rPr>
          <w:rFonts w:ascii="Times New Roman" w:hAnsi="Times New Roman"/>
          <w:vertAlign w:val="subscript"/>
          <w:lang w:val="en-US"/>
        </w:rPr>
        <w:t>4</w:t>
      </w:r>
      <w:r w:rsidRPr="00366F1C">
        <w:rPr>
          <w:rFonts w:ascii="Times New Roman" w:hAnsi="Times New Roman"/>
          <w:lang w:val="en-US"/>
        </w:rPr>
        <w:t>O</w:t>
      </w:r>
      <w:r w:rsidRPr="00366F1C">
        <w:rPr>
          <w:rFonts w:ascii="Times New Roman" w:hAnsi="Times New Roman"/>
          <w:vertAlign w:val="subscript"/>
          <w:lang w:val="en-US"/>
        </w:rPr>
        <w:t>4</w:t>
      </w:r>
      <w:r w:rsidRPr="00366F1C">
        <w:rPr>
          <w:rFonts w:ascii="Times New Roman" w:hAnsi="Times New Roman"/>
          <w:lang w:val="en-US"/>
        </w:rPr>
        <w:t>S</w:t>
      </w:r>
      <w:r w:rsidR="002917D9">
        <w:rPr>
          <w:rFonts w:ascii="Times New Roman" w:hAnsi="Times New Roman"/>
          <w:lang w:val="en-US" w:eastAsia="ko-KR"/>
        </w:rPr>
        <w:t>, Brown complex.</w:t>
      </w:r>
      <w:r w:rsidRPr="00366F1C">
        <w:rPr>
          <w:rFonts w:ascii="Times New Roman" w:hAnsi="Times New Roman"/>
          <w:lang w:val="en-US" w:eastAsia="ko-KR"/>
        </w:rPr>
        <w:t xml:space="preserve"> Yield: 65 %; m.p.: &gt; 350 </w:t>
      </w:r>
      <w:r w:rsidRPr="00366F1C">
        <w:rPr>
          <w:rFonts w:ascii="Times New Roman" w:hAnsi="Times New Roman"/>
          <w:lang w:val="en-US"/>
        </w:rPr>
        <w:t>°C</w:t>
      </w:r>
      <w:r w:rsidRPr="00366F1C">
        <w:rPr>
          <w:rFonts w:ascii="Times New Roman" w:hAnsi="Times New Roman"/>
          <w:lang w:val="en-US" w:eastAsia="ko-KR"/>
        </w:rPr>
        <w:t>. µ</w:t>
      </w:r>
      <w:r w:rsidRPr="00366F1C">
        <w:rPr>
          <w:rFonts w:ascii="Times New Roman" w:hAnsi="Times New Roman"/>
          <w:vertAlign w:val="subscript"/>
          <w:lang w:val="en-US" w:eastAsia="ko-KR"/>
        </w:rPr>
        <w:t>eff</w:t>
      </w:r>
      <w:r w:rsidRPr="00366F1C">
        <w:rPr>
          <w:rFonts w:ascii="Times New Roman" w:hAnsi="Times New Roman"/>
          <w:lang w:val="en-US" w:eastAsia="ko-KR"/>
        </w:rPr>
        <w:t xml:space="preserve"> = 1.70 B.M.; </w:t>
      </w:r>
      <w:r w:rsidRPr="00366F1C">
        <w:rPr>
          <w:rFonts w:ascii="Times New Roman" w:hAnsi="Times New Roman"/>
          <w:lang w:val="en-US"/>
        </w:rPr>
        <w:t xml:space="preserve">UV-Vis (DMF, nm) </w:t>
      </w:r>
      <w:r w:rsidRPr="00366F1C">
        <w:rPr>
          <w:rFonts w:ascii="Times New Roman" w:hAnsi="Times New Roman"/>
          <w:lang w:val="en-US" w:eastAsia="zh-TW"/>
        </w:rPr>
        <w:t>291.5; 309.5 (sh); 322.5 (sh); 366.5 (sh); 386.5; 406; 429 and 455</w:t>
      </w:r>
      <w:r w:rsidRPr="00366F1C">
        <w:rPr>
          <w:rFonts w:ascii="Times New Roman" w:hAnsi="Times New Roman"/>
          <w:lang w:val="en-US"/>
        </w:rPr>
        <w:t xml:space="preserve">. </w:t>
      </w:r>
      <w:r w:rsidRPr="00366F1C">
        <w:rPr>
          <w:rFonts w:ascii="Times New Roman" w:hAnsi="Times New Roman"/>
          <w:lang w:val="en-US" w:eastAsia="ko-KR"/>
        </w:rPr>
        <w:t xml:space="preserve">FTIR </w:t>
      </w:r>
      <w:r w:rsidRPr="00366F1C">
        <w:rPr>
          <w:rFonts w:ascii="Times New Roman" w:eastAsia="Cambria" w:hAnsi="Times New Roman"/>
          <w:lang w:val="en-US" w:eastAsia="ko-KR"/>
        </w:rPr>
        <w:t>(ATR, cm</w:t>
      </w:r>
      <w:r w:rsidRPr="00366F1C">
        <w:rPr>
          <w:rFonts w:ascii="Times New Roman" w:eastAsia="Cambria" w:hAnsi="Times New Roman"/>
          <w:i/>
          <w:iCs/>
          <w:vertAlign w:val="superscript"/>
          <w:lang w:val="en-US" w:eastAsia="ko-KR"/>
        </w:rPr>
        <w:t>−</w:t>
      </w:r>
      <w:r w:rsidRPr="00366F1C">
        <w:rPr>
          <w:rFonts w:ascii="Times New Roman" w:eastAsia="Cambria" w:hAnsi="Times New Roman"/>
          <w:vertAlign w:val="superscript"/>
          <w:lang w:val="en-US" w:eastAsia="ko-KR"/>
        </w:rPr>
        <w:t>1</w:t>
      </w:r>
      <w:r w:rsidRPr="00366F1C">
        <w:rPr>
          <w:rFonts w:ascii="Times New Roman" w:eastAsia="Cambria" w:hAnsi="Times New Roman"/>
          <w:lang w:val="en-US" w:eastAsia="ko-KR"/>
        </w:rPr>
        <w:t>)</w:t>
      </w:r>
      <w:r w:rsidRPr="00366F1C">
        <w:rPr>
          <w:rFonts w:ascii="Times New Roman" w:hAnsi="Times New Roman"/>
          <w:lang w:val="en-US" w:eastAsia="ko-KR"/>
        </w:rPr>
        <w:t xml:space="preserve"> 3162 w and br (OH), 1600 – 1590 m (C=N–N=C), 1168 w (C−O). Analysis (% calculated/found) for</w:t>
      </w:r>
      <w:r w:rsidR="002917D9">
        <w:rPr>
          <w:rFonts w:ascii="Times New Roman" w:hAnsi="Times New Roman"/>
          <w:lang w:val="en-US" w:eastAsia="ko-KR"/>
        </w:rPr>
        <w:t xml:space="preserve"> </w:t>
      </w:r>
      <w:r w:rsidRPr="00366F1C">
        <w:rPr>
          <w:rFonts w:ascii="Times New Roman" w:hAnsi="Times New Roman"/>
          <w:lang w:val="en-US"/>
        </w:rPr>
        <w:t>C</w:t>
      </w:r>
      <w:r w:rsidRPr="00366F1C">
        <w:rPr>
          <w:rFonts w:ascii="Times New Roman" w:hAnsi="Times New Roman"/>
          <w:vertAlign w:val="subscript"/>
          <w:lang w:val="en-US"/>
        </w:rPr>
        <w:t>20</w:t>
      </w:r>
      <w:r w:rsidRPr="00366F1C">
        <w:rPr>
          <w:rFonts w:ascii="Times New Roman" w:hAnsi="Times New Roman"/>
          <w:lang w:val="en-US"/>
        </w:rPr>
        <w:t>H</w:t>
      </w:r>
      <w:r w:rsidRPr="00366F1C">
        <w:rPr>
          <w:rFonts w:ascii="Times New Roman" w:hAnsi="Times New Roman"/>
          <w:vertAlign w:val="subscript"/>
          <w:lang w:val="en-US"/>
        </w:rPr>
        <w:t>16</w:t>
      </w:r>
      <w:r w:rsidRPr="00366F1C">
        <w:rPr>
          <w:rFonts w:ascii="Times New Roman" w:hAnsi="Times New Roman"/>
          <w:lang w:val="en-US"/>
        </w:rPr>
        <w:t>CuN</w:t>
      </w:r>
      <w:r w:rsidRPr="00366F1C">
        <w:rPr>
          <w:rFonts w:ascii="Times New Roman" w:hAnsi="Times New Roman"/>
          <w:vertAlign w:val="subscript"/>
          <w:lang w:val="en-US"/>
        </w:rPr>
        <w:t>4</w:t>
      </w:r>
      <w:r w:rsidRPr="00366F1C">
        <w:rPr>
          <w:rFonts w:ascii="Times New Roman" w:hAnsi="Times New Roman"/>
          <w:lang w:val="en-US"/>
        </w:rPr>
        <w:t>O</w:t>
      </w:r>
      <w:r w:rsidRPr="00366F1C">
        <w:rPr>
          <w:rFonts w:ascii="Times New Roman" w:hAnsi="Times New Roman"/>
          <w:vertAlign w:val="subscript"/>
          <w:lang w:val="en-US"/>
        </w:rPr>
        <w:t>4</w:t>
      </w:r>
      <w:r w:rsidRPr="00366F1C">
        <w:rPr>
          <w:rFonts w:ascii="Times New Roman" w:hAnsi="Times New Roman"/>
          <w:lang w:val="en-US"/>
        </w:rPr>
        <w:t xml:space="preserve">S </w:t>
      </w:r>
      <w:r w:rsidRPr="00366F1C">
        <w:rPr>
          <w:rFonts w:ascii="Times New Roman" w:hAnsi="Times New Roman"/>
          <w:lang w:val="en-US" w:eastAsia="ko-KR"/>
        </w:rPr>
        <w:t>C: 50</w:t>
      </w:r>
      <w:r w:rsidRPr="00366F1C">
        <w:rPr>
          <w:rFonts w:ascii="Times New Roman" w:hAnsi="Times New Roman"/>
          <w:lang w:val="en-US"/>
        </w:rPr>
        <w:t>.90/50.82</w:t>
      </w:r>
      <w:r w:rsidRPr="00366F1C">
        <w:rPr>
          <w:rFonts w:ascii="Times New Roman" w:hAnsi="Times New Roman"/>
          <w:lang w:val="en-US" w:eastAsia="ko-KR"/>
        </w:rPr>
        <w:t>, H: 3</w:t>
      </w:r>
      <w:r w:rsidRPr="00366F1C">
        <w:rPr>
          <w:rFonts w:ascii="Times New Roman" w:hAnsi="Times New Roman"/>
          <w:lang w:val="en-US"/>
        </w:rPr>
        <w:t>.42/3.44</w:t>
      </w:r>
      <w:r w:rsidRPr="00366F1C">
        <w:rPr>
          <w:rFonts w:ascii="Times New Roman" w:hAnsi="Times New Roman"/>
          <w:lang w:val="en-US" w:eastAsia="ko-KR"/>
        </w:rPr>
        <w:t>, N: 11.87</w:t>
      </w:r>
      <w:r w:rsidRPr="00366F1C">
        <w:rPr>
          <w:rFonts w:ascii="Times New Roman" w:hAnsi="Times New Roman"/>
          <w:lang w:val="en-US"/>
        </w:rPr>
        <w:t>/11.98, Cu: 13.46/13.43.</w:t>
      </w:r>
    </w:p>
    <w:p w14:paraId="325D57C6" w14:textId="5D09AB6E" w:rsidR="00366F1C" w:rsidRPr="00366F1C" w:rsidRDefault="00366F1C" w:rsidP="0091047A">
      <w:pPr>
        <w:spacing w:before="120" w:after="0" w:line="260" w:lineRule="exact"/>
        <w:jc w:val="both"/>
        <w:rPr>
          <w:rFonts w:ascii="Times New Roman" w:hAnsi="Times New Roman"/>
          <w:lang w:val="en-US"/>
        </w:rPr>
      </w:pPr>
      <w:r w:rsidRPr="00366F1C">
        <w:rPr>
          <w:rFonts w:ascii="Times New Roman" w:hAnsi="Times New Roman"/>
          <w:b/>
          <w:bCs/>
          <w:i/>
          <w:lang w:val="en-US" w:eastAsia="ko-KR"/>
        </w:rPr>
        <w:t xml:space="preserve">For </w:t>
      </w:r>
      <w:r w:rsidRPr="00366F1C">
        <w:rPr>
          <w:rFonts w:ascii="Times New Roman" w:hAnsi="Times New Roman"/>
          <w:b/>
          <w:bCs/>
          <w:i/>
          <w:lang w:val="en-US"/>
        </w:rPr>
        <w:t>Cu(L</w:t>
      </w:r>
      <w:r w:rsidRPr="00366F1C">
        <w:rPr>
          <w:rFonts w:ascii="Times New Roman" w:hAnsi="Times New Roman"/>
          <w:b/>
          <w:bCs/>
          <w:i/>
          <w:vertAlign w:val="superscript"/>
          <w:lang w:val="en-US"/>
        </w:rPr>
        <w:t>2</w:t>
      </w:r>
      <w:r w:rsidRPr="00366F1C">
        <w:rPr>
          <w:rFonts w:ascii="Times New Roman" w:hAnsi="Times New Roman"/>
          <w:b/>
          <w:bCs/>
          <w:i/>
          <w:lang w:val="en-US"/>
        </w:rPr>
        <w:t>):</w:t>
      </w:r>
      <w:r w:rsidRPr="00366F1C">
        <w:rPr>
          <w:rFonts w:ascii="Times New Roman" w:hAnsi="Times New Roman"/>
          <w:lang w:val="en-US"/>
        </w:rPr>
        <w:t xml:space="preserve"> C</w:t>
      </w:r>
      <w:r w:rsidRPr="00366F1C">
        <w:rPr>
          <w:rFonts w:ascii="Times New Roman" w:hAnsi="Times New Roman"/>
          <w:vertAlign w:val="subscript"/>
          <w:lang w:val="en-US"/>
        </w:rPr>
        <w:t>20</w:t>
      </w:r>
      <w:r w:rsidRPr="00366F1C">
        <w:rPr>
          <w:rFonts w:ascii="Times New Roman" w:hAnsi="Times New Roman"/>
          <w:lang w:val="en-US"/>
        </w:rPr>
        <w:t>H</w:t>
      </w:r>
      <w:r w:rsidRPr="00366F1C">
        <w:rPr>
          <w:rFonts w:ascii="Times New Roman" w:hAnsi="Times New Roman"/>
          <w:vertAlign w:val="subscript"/>
          <w:lang w:val="en-US"/>
        </w:rPr>
        <w:t>18</w:t>
      </w:r>
      <w:r w:rsidRPr="00366F1C">
        <w:rPr>
          <w:rFonts w:ascii="Times New Roman" w:hAnsi="Times New Roman"/>
          <w:lang w:val="en-US"/>
        </w:rPr>
        <w:t>CuN</w:t>
      </w:r>
      <w:r w:rsidRPr="00366F1C">
        <w:rPr>
          <w:rFonts w:ascii="Times New Roman" w:hAnsi="Times New Roman"/>
          <w:vertAlign w:val="subscript"/>
          <w:lang w:val="en-US"/>
        </w:rPr>
        <w:t>6</w:t>
      </w:r>
      <w:r w:rsidRPr="00366F1C">
        <w:rPr>
          <w:rFonts w:ascii="Times New Roman" w:hAnsi="Times New Roman"/>
          <w:lang w:val="en-US"/>
        </w:rPr>
        <w:t>O</w:t>
      </w:r>
      <w:r w:rsidRPr="00366F1C">
        <w:rPr>
          <w:rFonts w:ascii="Times New Roman" w:hAnsi="Times New Roman"/>
          <w:vertAlign w:val="subscript"/>
          <w:lang w:val="en-US"/>
        </w:rPr>
        <w:t>2</w:t>
      </w:r>
      <w:r w:rsidRPr="00366F1C">
        <w:rPr>
          <w:rFonts w:ascii="Times New Roman" w:hAnsi="Times New Roman"/>
          <w:lang w:val="en-US"/>
        </w:rPr>
        <w:t xml:space="preserve">S, </w:t>
      </w:r>
      <w:r w:rsidR="002917D9">
        <w:rPr>
          <w:rFonts w:ascii="Times New Roman" w:hAnsi="Times New Roman"/>
          <w:lang w:val="en-US" w:eastAsia="ko-KR"/>
        </w:rPr>
        <w:t>Brown complex.</w:t>
      </w:r>
      <w:r w:rsidRPr="00366F1C">
        <w:rPr>
          <w:rFonts w:ascii="Times New Roman" w:hAnsi="Times New Roman"/>
          <w:lang w:val="en-US" w:eastAsia="ko-KR"/>
        </w:rPr>
        <w:t xml:space="preserve"> Yield: 70 %; m.p.: &gt; 350 </w:t>
      </w:r>
      <w:r w:rsidRPr="00366F1C">
        <w:rPr>
          <w:rFonts w:ascii="Times New Roman" w:hAnsi="Times New Roman"/>
          <w:lang w:val="en-US"/>
        </w:rPr>
        <w:t>°C</w:t>
      </w:r>
      <w:r w:rsidRPr="00366F1C">
        <w:rPr>
          <w:rFonts w:ascii="Times New Roman" w:hAnsi="Times New Roman"/>
          <w:lang w:val="en-US" w:eastAsia="ko-KR"/>
        </w:rPr>
        <w:t>. µ</w:t>
      </w:r>
      <w:r w:rsidRPr="00366F1C">
        <w:rPr>
          <w:rFonts w:ascii="Times New Roman" w:hAnsi="Times New Roman"/>
          <w:vertAlign w:val="subscript"/>
          <w:lang w:val="en-US" w:eastAsia="ko-KR"/>
        </w:rPr>
        <w:t>eff</w:t>
      </w:r>
      <w:r w:rsidRPr="00366F1C">
        <w:rPr>
          <w:rFonts w:ascii="Times New Roman" w:hAnsi="Times New Roman"/>
          <w:lang w:val="en-US" w:eastAsia="ko-KR"/>
        </w:rPr>
        <w:t xml:space="preserve"> = 1.70 B.M.; </w:t>
      </w:r>
      <w:r w:rsidRPr="00366F1C">
        <w:rPr>
          <w:rFonts w:ascii="Times New Roman" w:hAnsi="Times New Roman"/>
          <w:lang w:val="en-US"/>
        </w:rPr>
        <w:t xml:space="preserve">UV-Vis. (DMF, nm) </w:t>
      </w:r>
      <w:r w:rsidRPr="00366F1C">
        <w:rPr>
          <w:rFonts w:ascii="Times New Roman" w:hAnsi="Times New Roman"/>
          <w:lang w:val="en-US" w:eastAsia="zh-TW"/>
        </w:rPr>
        <w:t>298.5; 331; 365.5; 372.5 (sh); 389.5; 413; 440 and 465.5</w:t>
      </w:r>
      <w:r w:rsidRPr="00366F1C">
        <w:rPr>
          <w:rFonts w:ascii="Times New Roman" w:hAnsi="Times New Roman"/>
          <w:lang w:val="en-US"/>
        </w:rPr>
        <w:t xml:space="preserve">. </w:t>
      </w:r>
      <w:r w:rsidRPr="00366F1C">
        <w:rPr>
          <w:rFonts w:ascii="Times New Roman" w:hAnsi="Times New Roman"/>
          <w:lang w:val="en-US" w:eastAsia="ko-KR"/>
        </w:rPr>
        <w:t xml:space="preserve">FTIR </w:t>
      </w:r>
      <w:r w:rsidRPr="00366F1C">
        <w:rPr>
          <w:rFonts w:ascii="Times New Roman" w:eastAsia="Cambria" w:hAnsi="Times New Roman"/>
          <w:lang w:val="en-US" w:eastAsia="ko-KR"/>
        </w:rPr>
        <w:t>(ATR, cm</w:t>
      </w:r>
      <w:r w:rsidRPr="00366F1C">
        <w:rPr>
          <w:rFonts w:ascii="Times New Roman" w:eastAsia="Cambria" w:hAnsi="Times New Roman"/>
          <w:i/>
          <w:iCs/>
          <w:vertAlign w:val="superscript"/>
          <w:lang w:val="en-US" w:eastAsia="ko-KR"/>
        </w:rPr>
        <w:t>−</w:t>
      </w:r>
      <w:r w:rsidRPr="00366F1C">
        <w:rPr>
          <w:rFonts w:ascii="Times New Roman" w:eastAsia="Cambria" w:hAnsi="Times New Roman"/>
          <w:vertAlign w:val="superscript"/>
          <w:lang w:val="en-US" w:eastAsia="ko-KR"/>
        </w:rPr>
        <w:t>1</w:t>
      </w:r>
      <w:r w:rsidRPr="00366F1C">
        <w:rPr>
          <w:rFonts w:ascii="Times New Roman" w:eastAsia="Cambria" w:hAnsi="Times New Roman"/>
          <w:lang w:val="en-US" w:eastAsia="ko-KR"/>
        </w:rPr>
        <w:t>)</w:t>
      </w:r>
      <w:r w:rsidRPr="00366F1C">
        <w:rPr>
          <w:rFonts w:ascii="Times New Roman" w:hAnsi="Times New Roman"/>
          <w:lang w:val="en-US" w:eastAsia="ko-KR"/>
        </w:rPr>
        <w:t xml:space="preserve"> 3222 w and br (NH</w:t>
      </w:r>
      <w:r w:rsidRPr="00366F1C">
        <w:rPr>
          <w:rFonts w:ascii="Times New Roman" w:hAnsi="Times New Roman"/>
          <w:vertAlign w:val="subscript"/>
          <w:lang w:val="en-US" w:eastAsia="ko-KR"/>
        </w:rPr>
        <w:t>2</w:t>
      </w:r>
      <w:r w:rsidRPr="00366F1C">
        <w:rPr>
          <w:rFonts w:ascii="Times New Roman" w:hAnsi="Times New Roman"/>
          <w:lang w:val="en-US" w:eastAsia="ko-KR"/>
        </w:rPr>
        <w:t xml:space="preserve">), 1603 m (C=N–N=C), 1177 w (C−O). Analysis (% calculated/found) for </w:t>
      </w:r>
      <w:r w:rsidRPr="00366F1C">
        <w:rPr>
          <w:rFonts w:ascii="Times New Roman" w:hAnsi="Times New Roman"/>
          <w:lang w:val="en-US"/>
        </w:rPr>
        <w:t>C</w:t>
      </w:r>
      <w:r w:rsidRPr="00366F1C">
        <w:rPr>
          <w:rFonts w:ascii="Times New Roman" w:hAnsi="Times New Roman"/>
          <w:vertAlign w:val="subscript"/>
          <w:lang w:val="en-US"/>
        </w:rPr>
        <w:t>20</w:t>
      </w:r>
      <w:r w:rsidRPr="00366F1C">
        <w:rPr>
          <w:rFonts w:ascii="Times New Roman" w:hAnsi="Times New Roman"/>
          <w:lang w:val="en-US"/>
        </w:rPr>
        <w:t>H</w:t>
      </w:r>
      <w:r w:rsidRPr="00366F1C">
        <w:rPr>
          <w:rFonts w:ascii="Times New Roman" w:hAnsi="Times New Roman"/>
          <w:vertAlign w:val="subscript"/>
          <w:lang w:val="en-US"/>
        </w:rPr>
        <w:t>18</w:t>
      </w:r>
      <w:r w:rsidRPr="00366F1C">
        <w:rPr>
          <w:rFonts w:ascii="Times New Roman" w:hAnsi="Times New Roman"/>
          <w:lang w:val="en-US"/>
        </w:rPr>
        <w:t>CuN</w:t>
      </w:r>
      <w:r w:rsidRPr="00366F1C">
        <w:rPr>
          <w:rFonts w:ascii="Times New Roman" w:hAnsi="Times New Roman"/>
          <w:vertAlign w:val="subscript"/>
          <w:lang w:val="en-US"/>
        </w:rPr>
        <w:t>6</w:t>
      </w:r>
      <w:r w:rsidRPr="00366F1C">
        <w:rPr>
          <w:rFonts w:ascii="Times New Roman" w:hAnsi="Times New Roman"/>
          <w:lang w:val="en-US"/>
        </w:rPr>
        <w:t>O</w:t>
      </w:r>
      <w:r w:rsidRPr="00366F1C">
        <w:rPr>
          <w:rFonts w:ascii="Times New Roman" w:hAnsi="Times New Roman"/>
          <w:vertAlign w:val="subscript"/>
          <w:lang w:val="en-US"/>
        </w:rPr>
        <w:t>2</w:t>
      </w:r>
      <w:r w:rsidRPr="00366F1C">
        <w:rPr>
          <w:rFonts w:ascii="Times New Roman" w:hAnsi="Times New Roman"/>
          <w:lang w:val="en-US"/>
        </w:rPr>
        <w:t>S</w:t>
      </w:r>
      <w:r w:rsidR="002917D9">
        <w:rPr>
          <w:rFonts w:ascii="Times New Roman" w:hAnsi="Times New Roman"/>
          <w:lang w:val="en-US"/>
        </w:rPr>
        <w:t xml:space="preserve">, </w:t>
      </w:r>
      <w:r w:rsidRPr="00366F1C">
        <w:rPr>
          <w:rFonts w:ascii="Times New Roman" w:hAnsi="Times New Roman"/>
          <w:lang w:val="en-US" w:eastAsia="ko-KR"/>
        </w:rPr>
        <w:t>C: 51</w:t>
      </w:r>
      <w:r w:rsidRPr="00366F1C">
        <w:rPr>
          <w:rFonts w:ascii="Times New Roman" w:hAnsi="Times New Roman"/>
          <w:lang w:val="en-US"/>
        </w:rPr>
        <w:t>.11/51.17</w:t>
      </w:r>
      <w:r w:rsidRPr="00366F1C">
        <w:rPr>
          <w:rFonts w:ascii="Times New Roman" w:hAnsi="Times New Roman"/>
          <w:lang w:val="en-US" w:eastAsia="ko-KR"/>
        </w:rPr>
        <w:t>, H: 3</w:t>
      </w:r>
      <w:r w:rsidRPr="00366F1C">
        <w:rPr>
          <w:rFonts w:ascii="Times New Roman" w:hAnsi="Times New Roman"/>
          <w:lang w:val="en-US"/>
        </w:rPr>
        <w:t>.86/3.90</w:t>
      </w:r>
      <w:r w:rsidRPr="00366F1C">
        <w:rPr>
          <w:rFonts w:ascii="Times New Roman" w:hAnsi="Times New Roman"/>
          <w:lang w:val="en-US" w:eastAsia="ko-KR"/>
        </w:rPr>
        <w:t>, N: 17.88</w:t>
      </w:r>
      <w:r w:rsidRPr="00366F1C">
        <w:rPr>
          <w:rFonts w:ascii="Times New Roman" w:hAnsi="Times New Roman"/>
          <w:lang w:val="en-US"/>
        </w:rPr>
        <w:t>/17.98, Cu: 13.52/13.50.</w:t>
      </w:r>
    </w:p>
    <w:p w14:paraId="41FD1F7F" w14:textId="1CDDBF68" w:rsidR="00366F1C" w:rsidRPr="00366F1C" w:rsidRDefault="00366F1C" w:rsidP="0091047A">
      <w:pPr>
        <w:spacing w:before="120" w:after="0" w:line="260" w:lineRule="exact"/>
        <w:jc w:val="both"/>
        <w:rPr>
          <w:rFonts w:ascii="Times New Roman" w:hAnsi="Times New Roman"/>
          <w:lang w:val="en-US"/>
        </w:rPr>
      </w:pPr>
      <w:r w:rsidRPr="00366F1C">
        <w:rPr>
          <w:rFonts w:ascii="Times New Roman" w:hAnsi="Times New Roman"/>
          <w:b/>
          <w:bCs/>
          <w:i/>
          <w:lang w:val="en-US" w:eastAsia="ko-KR"/>
        </w:rPr>
        <w:t xml:space="preserve">For </w:t>
      </w:r>
      <w:r w:rsidRPr="00366F1C">
        <w:rPr>
          <w:rFonts w:ascii="Times New Roman" w:hAnsi="Times New Roman"/>
          <w:b/>
          <w:bCs/>
          <w:i/>
          <w:lang w:val="en-US"/>
        </w:rPr>
        <w:t>Cu(L</w:t>
      </w:r>
      <w:r w:rsidRPr="00366F1C">
        <w:rPr>
          <w:rFonts w:ascii="Times New Roman" w:hAnsi="Times New Roman"/>
          <w:b/>
          <w:bCs/>
          <w:i/>
          <w:vertAlign w:val="superscript"/>
          <w:lang w:val="en-US"/>
        </w:rPr>
        <w:t>3</w:t>
      </w:r>
      <w:r w:rsidRPr="00366F1C">
        <w:rPr>
          <w:rFonts w:ascii="Times New Roman" w:hAnsi="Times New Roman"/>
          <w:b/>
          <w:bCs/>
          <w:i/>
          <w:lang w:val="en-US"/>
        </w:rPr>
        <w:t>):</w:t>
      </w:r>
      <w:r w:rsidRPr="00366F1C">
        <w:rPr>
          <w:rFonts w:ascii="Times New Roman" w:hAnsi="Times New Roman"/>
          <w:lang w:val="en-US"/>
        </w:rPr>
        <w:t xml:space="preserve"> C</w:t>
      </w:r>
      <w:r w:rsidRPr="00366F1C">
        <w:rPr>
          <w:rFonts w:ascii="Times New Roman" w:hAnsi="Times New Roman"/>
          <w:vertAlign w:val="subscript"/>
          <w:lang w:val="en-US"/>
        </w:rPr>
        <w:t>20</w:t>
      </w:r>
      <w:r w:rsidRPr="00366F1C">
        <w:rPr>
          <w:rFonts w:ascii="Times New Roman" w:hAnsi="Times New Roman"/>
          <w:lang w:val="en-US"/>
        </w:rPr>
        <w:t>H</w:t>
      </w:r>
      <w:r w:rsidRPr="00366F1C">
        <w:rPr>
          <w:rFonts w:ascii="Times New Roman" w:hAnsi="Times New Roman"/>
          <w:vertAlign w:val="subscript"/>
          <w:lang w:val="en-US"/>
        </w:rPr>
        <w:t>16</w:t>
      </w:r>
      <w:r w:rsidRPr="00366F1C">
        <w:rPr>
          <w:rFonts w:ascii="Times New Roman" w:hAnsi="Times New Roman"/>
          <w:lang w:val="en-US"/>
        </w:rPr>
        <w:t>CuN</w:t>
      </w:r>
      <w:r w:rsidRPr="00366F1C">
        <w:rPr>
          <w:rFonts w:ascii="Times New Roman" w:hAnsi="Times New Roman"/>
          <w:vertAlign w:val="subscript"/>
          <w:lang w:val="en-US"/>
        </w:rPr>
        <w:t>4</w:t>
      </w:r>
      <w:r w:rsidRPr="00366F1C">
        <w:rPr>
          <w:rFonts w:ascii="Times New Roman" w:hAnsi="Times New Roman"/>
          <w:lang w:val="en-US"/>
        </w:rPr>
        <w:t>O</w:t>
      </w:r>
      <w:r w:rsidRPr="00366F1C">
        <w:rPr>
          <w:rFonts w:ascii="Times New Roman" w:hAnsi="Times New Roman"/>
          <w:vertAlign w:val="subscript"/>
          <w:lang w:val="en-US"/>
        </w:rPr>
        <w:t>4</w:t>
      </w:r>
      <w:r w:rsidRPr="00366F1C">
        <w:rPr>
          <w:rFonts w:ascii="Times New Roman" w:hAnsi="Times New Roman"/>
          <w:lang w:val="en-US"/>
        </w:rPr>
        <w:t xml:space="preserve">S, </w:t>
      </w:r>
      <w:r w:rsidR="00241D92">
        <w:rPr>
          <w:rFonts w:ascii="Times New Roman" w:hAnsi="Times New Roman"/>
          <w:lang w:val="en-US" w:eastAsia="ko-KR"/>
        </w:rPr>
        <w:t>Brown complex.</w:t>
      </w:r>
      <w:r w:rsidRPr="00366F1C">
        <w:rPr>
          <w:rFonts w:ascii="Times New Roman" w:hAnsi="Times New Roman"/>
          <w:lang w:val="en-US" w:eastAsia="ko-KR"/>
        </w:rPr>
        <w:t xml:space="preserve"> Yield: 67 %; m.p.: &gt; 350</w:t>
      </w:r>
      <w:r w:rsidRPr="00366F1C">
        <w:rPr>
          <w:rFonts w:ascii="Times New Roman" w:hAnsi="Times New Roman"/>
          <w:lang w:val="en-US"/>
        </w:rPr>
        <w:t>°C</w:t>
      </w:r>
      <w:r w:rsidRPr="00366F1C">
        <w:rPr>
          <w:rFonts w:ascii="Times New Roman" w:hAnsi="Times New Roman"/>
          <w:lang w:val="en-US" w:eastAsia="ko-KR"/>
        </w:rPr>
        <w:t>. µ</w:t>
      </w:r>
      <w:r w:rsidRPr="00366F1C">
        <w:rPr>
          <w:rFonts w:ascii="Times New Roman" w:hAnsi="Times New Roman"/>
          <w:vertAlign w:val="subscript"/>
          <w:lang w:val="en-US" w:eastAsia="ko-KR"/>
        </w:rPr>
        <w:t>eff</w:t>
      </w:r>
      <w:r w:rsidRPr="00366F1C">
        <w:rPr>
          <w:rFonts w:ascii="Times New Roman" w:hAnsi="Times New Roman"/>
          <w:lang w:val="en-US" w:eastAsia="ko-KR"/>
        </w:rPr>
        <w:t xml:space="preserve"> = 1.69 B.M.; </w:t>
      </w:r>
      <w:r w:rsidRPr="00366F1C">
        <w:rPr>
          <w:rFonts w:ascii="Times New Roman" w:hAnsi="Times New Roman"/>
          <w:lang w:val="en-US"/>
        </w:rPr>
        <w:t xml:space="preserve">UV-Vis. (DMF, nm) </w:t>
      </w:r>
      <w:r w:rsidRPr="00366F1C">
        <w:rPr>
          <w:rFonts w:ascii="Times New Roman" w:hAnsi="Times New Roman"/>
          <w:lang w:val="en-US" w:eastAsia="zh-TW"/>
        </w:rPr>
        <w:t>275.5; 334.5; 387 (sh) 419.5 and 443.5</w:t>
      </w:r>
      <w:r w:rsidRPr="00366F1C">
        <w:rPr>
          <w:rFonts w:ascii="Times New Roman" w:hAnsi="Times New Roman"/>
          <w:lang w:val="en-US"/>
        </w:rPr>
        <w:t xml:space="preserve">. </w:t>
      </w:r>
      <w:r w:rsidRPr="00366F1C">
        <w:rPr>
          <w:rFonts w:ascii="Times New Roman" w:hAnsi="Times New Roman"/>
          <w:lang w:val="en-US" w:eastAsia="ko-KR"/>
        </w:rPr>
        <w:t xml:space="preserve">FTIR </w:t>
      </w:r>
      <w:r w:rsidRPr="00366F1C">
        <w:rPr>
          <w:rFonts w:ascii="Times New Roman" w:eastAsia="Cambria" w:hAnsi="Times New Roman"/>
          <w:lang w:val="en-US" w:eastAsia="ko-KR"/>
        </w:rPr>
        <w:t>(ATR, cm</w:t>
      </w:r>
      <w:r w:rsidRPr="00366F1C">
        <w:rPr>
          <w:rFonts w:ascii="Times New Roman" w:eastAsia="Cambria" w:hAnsi="Times New Roman"/>
          <w:i/>
          <w:iCs/>
          <w:vertAlign w:val="superscript"/>
          <w:lang w:val="en-US" w:eastAsia="ko-KR"/>
        </w:rPr>
        <w:t>−</w:t>
      </w:r>
      <w:r w:rsidRPr="00366F1C">
        <w:rPr>
          <w:rFonts w:ascii="Times New Roman" w:eastAsia="Cambria" w:hAnsi="Times New Roman"/>
          <w:vertAlign w:val="superscript"/>
          <w:lang w:val="en-US" w:eastAsia="ko-KR"/>
        </w:rPr>
        <w:t>1</w:t>
      </w:r>
      <w:r w:rsidRPr="00366F1C">
        <w:rPr>
          <w:rFonts w:ascii="Times New Roman" w:eastAsia="Cambria" w:hAnsi="Times New Roman"/>
          <w:lang w:val="en-US" w:eastAsia="ko-KR"/>
        </w:rPr>
        <w:t>)</w:t>
      </w:r>
      <w:r w:rsidRPr="00366F1C">
        <w:rPr>
          <w:rFonts w:ascii="Times New Roman" w:hAnsi="Times New Roman"/>
          <w:lang w:val="en-US" w:eastAsia="ko-KR"/>
        </w:rPr>
        <w:t xml:space="preserve"> 3060 w and br (OH), 1621 – 1599 m (C=N–N=C), 1248 w (C−O). Analysis (% calculated/found) for </w:t>
      </w:r>
      <w:r w:rsidRPr="00366F1C">
        <w:rPr>
          <w:rFonts w:ascii="Times New Roman" w:hAnsi="Times New Roman"/>
          <w:lang w:val="en-US"/>
        </w:rPr>
        <w:t>C</w:t>
      </w:r>
      <w:r w:rsidRPr="00366F1C">
        <w:rPr>
          <w:rFonts w:ascii="Times New Roman" w:hAnsi="Times New Roman"/>
          <w:vertAlign w:val="subscript"/>
          <w:lang w:val="en-US"/>
        </w:rPr>
        <w:t>20</w:t>
      </w:r>
      <w:r w:rsidRPr="00366F1C">
        <w:rPr>
          <w:rFonts w:ascii="Times New Roman" w:hAnsi="Times New Roman"/>
          <w:lang w:val="en-US"/>
        </w:rPr>
        <w:t>H</w:t>
      </w:r>
      <w:r w:rsidRPr="00366F1C">
        <w:rPr>
          <w:rFonts w:ascii="Times New Roman" w:hAnsi="Times New Roman"/>
          <w:vertAlign w:val="subscript"/>
          <w:lang w:val="en-US"/>
        </w:rPr>
        <w:t>16</w:t>
      </w:r>
      <w:r w:rsidRPr="00366F1C">
        <w:rPr>
          <w:rFonts w:ascii="Times New Roman" w:hAnsi="Times New Roman"/>
          <w:lang w:val="en-US"/>
        </w:rPr>
        <w:t>CuN</w:t>
      </w:r>
      <w:r w:rsidRPr="00366F1C">
        <w:rPr>
          <w:rFonts w:ascii="Times New Roman" w:hAnsi="Times New Roman"/>
          <w:vertAlign w:val="subscript"/>
          <w:lang w:val="en-US"/>
        </w:rPr>
        <w:t>4</w:t>
      </w:r>
      <w:r w:rsidRPr="00366F1C">
        <w:rPr>
          <w:rFonts w:ascii="Times New Roman" w:hAnsi="Times New Roman"/>
          <w:lang w:val="en-US"/>
        </w:rPr>
        <w:t>O</w:t>
      </w:r>
      <w:r w:rsidRPr="00366F1C">
        <w:rPr>
          <w:rFonts w:ascii="Times New Roman" w:hAnsi="Times New Roman"/>
          <w:vertAlign w:val="subscript"/>
          <w:lang w:val="en-US"/>
        </w:rPr>
        <w:t>4</w:t>
      </w:r>
      <w:r w:rsidRPr="00366F1C">
        <w:rPr>
          <w:rFonts w:ascii="Times New Roman" w:hAnsi="Times New Roman"/>
          <w:lang w:val="en-US"/>
        </w:rPr>
        <w:t>S</w:t>
      </w:r>
      <w:r w:rsidR="002917D9">
        <w:rPr>
          <w:rFonts w:ascii="Times New Roman" w:hAnsi="Times New Roman"/>
          <w:lang w:val="en-US"/>
        </w:rPr>
        <w:t xml:space="preserve">, </w:t>
      </w:r>
      <w:r w:rsidRPr="00366F1C">
        <w:rPr>
          <w:rFonts w:ascii="Times New Roman" w:hAnsi="Times New Roman"/>
          <w:lang w:val="en-US" w:eastAsia="ko-KR"/>
        </w:rPr>
        <w:t>C: 50</w:t>
      </w:r>
      <w:r w:rsidRPr="00366F1C">
        <w:rPr>
          <w:rFonts w:ascii="Times New Roman" w:hAnsi="Times New Roman"/>
          <w:lang w:val="en-US"/>
        </w:rPr>
        <w:t>.30/50.28</w:t>
      </w:r>
      <w:r w:rsidRPr="00366F1C">
        <w:rPr>
          <w:rFonts w:ascii="Times New Roman" w:hAnsi="Times New Roman"/>
          <w:lang w:val="en-US" w:eastAsia="ko-KR"/>
        </w:rPr>
        <w:t>, H: 3</w:t>
      </w:r>
      <w:r w:rsidRPr="00366F1C">
        <w:rPr>
          <w:rFonts w:ascii="Times New Roman" w:hAnsi="Times New Roman"/>
          <w:lang w:val="en-US"/>
        </w:rPr>
        <w:t>.42/3.42</w:t>
      </w:r>
      <w:r w:rsidRPr="00366F1C">
        <w:rPr>
          <w:rFonts w:ascii="Times New Roman" w:hAnsi="Times New Roman"/>
          <w:lang w:val="en-US" w:eastAsia="ko-KR"/>
        </w:rPr>
        <w:t>, N: 11.87</w:t>
      </w:r>
      <w:r w:rsidRPr="00366F1C">
        <w:rPr>
          <w:rFonts w:ascii="Times New Roman" w:hAnsi="Times New Roman"/>
          <w:lang w:val="en-US"/>
        </w:rPr>
        <w:t>/11.88, Cu: 13.46/13.52.</w:t>
      </w:r>
    </w:p>
    <w:p w14:paraId="7663D20B" w14:textId="0BB63839" w:rsidR="00B62C38" w:rsidRDefault="00366F1C" w:rsidP="0091047A">
      <w:pPr>
        <w:spacing w:after="0" w:line="260" w:lineRule="exact"/>
        <w:jc w:val="both"/>
        <w:rPr>
          <w:rFonts w:ascii="Times New Roman" w:hAnsi="Times New Roman"/>
          <w:lang w:val="en-US"/>
        </w:rPr>
      </w:pPr>
      <w:r w:rsidRPr="00366F1C">
        <w:rPr>
          <w:rFonts w:ascii="Times New Roman" w:hAnsi="Times New Roman"/>
          <w:b/>
          <w:bCs/>
          <w:i/>
          <w:lang w:val="en-US" w:eastAsia="ko-KR"/>
        </w:rPr>
        <w:lastRenderedPageBreak/>
        <w:t xml:space="preserve">For </w:t>
      </w:r>
      <w:r w:rsidRPr="00366F1C">
        <w:rPr>
          <w:rFonts w:ascii="Times New Roman" w:hAnsi="Times New Roman"/>
          <w:b/>
          <w:bCs/>
          <w:i/>
          <w:lang w:val="en-US"/>
        </w:rPr>
        <w:t>Cu(L</w:t>
      </w:r>
      <w:r w:rsidRPr="00366F1C">
        <w:rPr>
          <w:rFonts w:ascii="Times New Roman" w:hAnsi="Times New Roman"/>
          <w:b/>
          <w:bCs/>
          <w:i/>
          <w:vertAlign w:val="superscript"/>
          <w:lang w:val="en-US"/>
        </w:rPr>
        <w:t>4</w:t>
      </w:r>
      <w:r w:rsidRPr="00366F1C">
        <w:rPr>
          <w:rFonts w:ascii="Times New Roman" w:hAnsi="Times New Roman"/>
          <w:b/>
          <w:bCs/>
          <w:i/>
          <w:lang w:val="en-US"/>
        </w:rPr>
        <w:t>):</w:t>
      </w:r>
      <w:r w:rsidRPr="00366F1C">
        <w:rPr>
          <w:rFonts w:ascii="Times New Roman" w:hAnsi="Times New Roman"/>
          <w:lang w:val="en-US"/>
        </w:rPr>
        <w:t xml:space="preserve"> C</w:t>
      </w:r>
      <w:r w:rsidRPr="00366F1C">
        <w:rPr>
          <w:rFonts w:ascii="Times New Roman" w:hAnsi="Times New Roman"/>
          <w:vertAlign w:val="subscript"/>
          <w:lang w:val="en-US"/>
        </w:rPr>
        <w:t>20</w:t>
      </w:r>
      <w:r w:rsidRPr="00366F1C">
        <w:rPr>
          <w:rFonts w:ascii="Times New Roman" w:hAnsi="Times New Roman"/>
          <w:lang w:val="en-US"/>
        </w:rPr>
        <w:t>H</w:t>
      </w:r>
      <w:r w:rsidRPr="00366F1C">
        <w:rPr>
          <w:rFonts w:ascii="Times New Roman" w:hAnsi="Times New Roman"/>
          <w:vertAlign w:val="subscript"/>
          <w:lang w:val="en-US"/>
        </w:rPr>
        <w:t>18</w:t>
      </w:r>
      <w:r w:rsidRPr="00366F1C">
        <w:rPr>
          <w:rFonts w:ascii="Times New Roman" w:hAnsi="Times New Roman"/>
          <w:lang w:val="en-US"/>
        </w:rPr>
        <w:t>CuN</w:t>
      </w:r>
      <w:r w:rsidRPr="00366F1C">
        <w:rPr>
          <w:rFonts w:ascii="Times New Roman" w:hAnsi="Times New Roman"/>
          <w:vertAlign w:val="subscript"/>
          <w:lang w:val="en-US"/>
        </w:rPr>
        <w:t>6</w:t>
      </w:r>
      <w:r w:rsidRPr="00366F1C">
        <w:rPr>
          <w:rFonts w:ascii="Times New Roman" w:hAnsi="Times New Roman"/>
          <w:lang w:val="en-US"/>
        </w:rPr>
        <w:t>O</w:t>
      </w:r>
      <w:r w:rsidRPr="00366F1C">
        <w:rPr>
          <w:rFonts w:ascii="Times New Roman" w:hAnsi="Times New Roman"/>
          <w:vertAlign w:val="subscript"/>
          <w:lang w:val="en-US"/>
        </w:rPr>
        <w:t>2</w:t>
      </w:r>
      <w:r w:rsidRPr="00366F1C">
        <w:rPr>
          <w:rFonts w:ascii="Times New Roman" w:hAnsi="Times New Roman"/>
          <w:lang w:val="en-US"/>
        </w:rPr>
        <w:t xml:space="preserve">S, </w:t>
      </w:r>
      <w:r w:rsidR="00241D92">
        <w:rPr>
          <w:rFonts w:ascii="Times New Roman" w:hAnsi="Times New Roman"/>
          <w:lang w:val="en-US" w:eastAsia="ko-KR"/>
        </w:rPr>
        <w:t>Brown complex.</w:t>
      </w:r>
      <w:r w:rsidRPr="00366F1C">
        <w:rPr>
          <w:rFonts w:ascii="Times New Roman" w:hAnsi="Times New Roman"/>
          <w:lang w:val="en-US" w:eastAsia="ko-KR"/>
        </w:rPr>
        <w:t xml:space="preserve"> Yield: 68 %; m.p.: &gt; 350 </w:t>
      </w:r>
      <w:r w:rsidRPr="00366F1C">
        <w:rPr>
          <w:rFonts w:ascii="Times New Roman" w:hAnsi="Times New Roman"/>
          <w:lang w:val="en-US"/>
        </w:rPr>
        <w:t>°C</w:t>
      </w:r>
      <w:r w:rsidRPr="00366F1C">
        <w:rPr>
          <w:rFonts w:ascii="Times New Roman" w:hAnsi="Times New Roman"/>
          <w:lang w:val="en-US" w:eastAsia="ko-KR"/>
        </w:rPr>
        <w:t>. µ</w:t>
      </w:r>
      <w:r w:rsidRPr="00366F1C">
        <w:rPr>
          <w:rFonts w:ascii="Times New Roman" w:hAnsi="Times New Roman"/>
          <w:vertAlign w:val="subscript"/>
          <w:lang w:val="en-US" w:eastAsia="ko-KR"/>
        </w:rPr>
        <w:t>eff</w:t>
      </w:r>
      <w:r w:rsidRPr="00366F1C">
        <w:rPr>
          <w:rFonts w:ascii="Times New Roman" w:hAnsi="Times New Roman"/>
          <w:lang w:val="en-US" w:eastAsia="ko-KR"/>
        </w:rPr>
        <w:t xml:space="preserve"> = 1.72 B.M.; </w:t>
      </w:r>
      <w:r w:rsidRPr="00366F1C">
        <w:rPr>
          <w:rFonts w:ascii="Times New Roman" w:hAnsi="Times New Roman"/>
          <w:lang w:val="en-US"/>
        </w:rPr>
        <w:t xml:space="preserve">UV-Vis. (DMF, nm) </w:t>
      </w:r>
      <w:r w:rsidRPr="00366F1C">
        <w:rPr>
          <w:rFonts w:ascii="Times New Roman" w:hAnsi="Times New Roman"/>
          <w:lang w:val="en-US" w:eastAsia="zh-TW"/>
        </w:rPr>
        <w:t>274; 367 (sh); 395.5; 413 (sh) and 465 (sh)</w:t>
      </w:r>
      <w:r w:rsidRPr="00366F1C">
        <w:rPr>
          <w:rFonts w:ascii="Times New Roman" w:hAnsi="Times New Roman"/>
          <w:lang w:val="en-US"/>
        </w:rPr>
        <w:t xml:space="preserve">. </w:t>
      </w:r>
      <w:r w:rsidRPr="00366F1C">
        <w:rPr>
          <w:rFonts w:ascii="Times New Roman" w:hAnsi="Times New Roman"/>
          <w:lang w:val="en-US" w:eastAsia="ko-KR"/>
        </w:rPr>
        <w:t xml:space="preserve">FTIR </w:t>
      </w:r>
      <w:r w:rsidRPr="00366F1C">
        <w:rPr>
          <w:rFonts w:ascii="Times New Roman" w:eastAsia="Cambria" w:hAnsi="Times New Roman"/>
          <w:lang w:val="en-US" w:eastAsia="ko-KR"/>
        </w:rPr>
        <w:t>(ATR, cm</w:t>
      </w:r>
      <w:r w:rsidRPr="00366F1C">
        <w:rPr>
          <w:rFonts w:ascii="Times New Roman" w:eastAsia="Cambria" w:hAnsi="Times New Roman"/>
          <w:i/>
          <w:iCs/>
          <w:vertAlign w:val="superscript"/>
          <w:lang w:val="en-US" w:eastAsia="ko-KR"/>
        </w:rPr>
        <w:t>−</w:t>
      </w:r>
      <w:r w:rsidRPr="00366F1C">
        <w:rPr>
          <w:rFonts w:ascii="Times New Roman" w:eastAsia="Cambria" w:hAnsi="Times New Roman"/>
          <w:vertAlign w:val="superscript"/>
          <w:lang w:val="en-US" w:eastAsia="ko-KR"/>
        </w:rPr>
        <w:t>1</w:t>
      </w:r>
      <w:r w:rsidRPr="00366F1C">
        <w:rPr>
          <w:rFonts w:ascii="Times New Roman" w:eastAsia="Cambria" w:hAnsi="Times New Roman"/>
          <w:lang w:val="en-US" w:eastAsia="ko-KR"/>
        </w:rPr>
        <w:t>)</w:t>
      </w:r>
      <w:r w:rsidRPr="00366F1C">
        <w:rPr>
          <w:rFonts w:ascii="Times New Roman" w:hAnsi="Times New Roman"/>
          <w:lang w:val="en-US" w:eastAsia="ko-KR"/>
        </w:rPr>
        <w:t xml:space="preserve"> 3307 (NH</w:t>
      </w:r>
      <w:r w:rsidRPr="00366F1C">
        <w:rPr>
          <w:rFonts w:ascii="Times New Roman" w:hAnsi="Times New Roman"/>
          <w:vertAlign w:val="subscript"/>
          <w:lang w:val="en-US" w:eastAsia="ko-KR"/>
        </w:rPr>
        <w:t>2</w:t>
      </w:r>
      <w:r w:rsidRPr="00366F1C">
        <w:rPr>
          <w:rFonts w:ascii="Times New Roman" w:hAnsi="Times New Roman"/>
          <w:lang w:val="en-US" w:eastAsia="ko-KR"/>
        </w:rPr>
        <w:t xml:space="preserve">), 1610 m </w:t>
      </w:r>
      <w:r w:rsidRPr="00366F1C">
        <w:rPr>
          <w:rFonts w:ascii="Times New Roman" w:hAnsi="Times New Roman"/>
          <w:lang w:val="en-US" w:eastAsia="ko-KR"/>
        </w:rPr>
        <w:t xml:space="preserve">(C=N–N=C), 1158 w(C−O). Analysis (% calculated/found) for </w:t>
      </w:r>
      <w:r w:rsidRPr="00366F1C">
        <w:rPr>
          <w:rFonts w:ascii="Times New Roman" w:hAnsi="Times New Roman"/>
          <w:lang w:val="en-US"/>
        </w:rPr>
        <w:t>C</w:t>
      </w:r>
      <w:r w:rsidRPr="00366F1C">
        <w:rPr>
          <w:rFonts w:ascii="Times New Roman" w:hAnsi="Times New Roman"/>
          <w:vertAlign w:val="subscript"/>
          <w:lang w:val="en-US"/>
        </w:rPr>
        <w:t>20</w:t>
      </w:r>
      <w:r w:rsidRPr="00366F1C">
        <w:rPr>
          <w:rFonts w:ascii="Times New Roman" w:hAnsi="Times New Roman"/>
          <w:lang w:val="en-US"/>
        </w:rPr>
        <w:t>H</w:t>
      </w:r>
      <w:r w:rsidRPr="00366F1C">
        <w:rPr>
          <w:rFonts w:ascii="Times New Roman" w:hAnsi="Times New Roman"/>
          <w:vertAlign w:val="subscript"/>
          <w:lang w:val="en-US"/>
        </w:rPr>
        <w:t>18</w:t>
      </w:r>
      <w:r w:rsidRPr="00366F1C">
        <w:rPr>
          <w:rFonts w:ascii="Times New Roman" w:hAnsi="Times New Roman"/>
          <w:lang w:val="en-US"/>
        </w:rPr>
        <w:t>CuN</w:t>
      </w:r>
      <w:r w:rsidRPr="00366F1C">
        <w:rPr>
          <w:rFonts w:ascii="Times New Roman" w:hAnsi="Times New Roman"/>
          <w:vertAlign w:val="subscript"/>
          <w:lang w:val="en-US"/>
        </w:rPr>
        <w:t>6</w:t>
      </w:r>
      <w:r w:rsidRPr="00366F1C">
        <w:rPr>
          <w:rFonts w:ascii="Times New Roman" w:hAnsi="Times New Roman"/>
          <w:lang w:val="en-US"/>
        </w:rPr>
        <w:t>O</w:t>
      </w:r>
      <w:r w:rsidRPr="00366F1C">
        <w:rPr>
          <w:rFonts w:ascii="Times New Roman" w:hAnsi="Times New Roman"/>
          <w:vertAlign w:val="subscript"/>
          <w:lang w:val="en-US"/>
        </w:rPr>
        <w:t>2</w:t>
      </w:r>
      <w:r w:rsidRPr="00366F1C">
        <w:rPr>
          <w:rFonts w:ascii="Times New Roman" w:hAnsi="Times New Roman"/>
          <w:lang w:val="en-US"/>
        </w:rPr>
        <w:t>S</w:t>
      </w:r>
      <w:r w:rsidR="00241D92">
        <w:rPr>
          <w:rFonts w:ascii="Times New Roman" w:hAnsi="Times New Roman"/>
          <w:lang w:val="en-US"/>
        </w:rPr>
        <w:t>,</w:t>
      </w:r>
      <w:r w:rsidRPr="00366F1C">
        <w:rPr>
          <w:rFonts w:ascii="Times New Roman" w:hAnsi="Times New Roman"/>
          <w:lang w:val="en-US"/>
        </w:rPr>
        <w:t xml:space="preserve"> </w:t>
      </w:r>
      <w:r w:rsidRPr="00366F1C">
        <w:rPr>
          <w:rFonts w:ascii="Times New Roman" w:hAnsi="Times New Roman"/>
          <w:lang w:val="en-US" w:eastAsia="ko-KR"/>
        </w:rPr>
        <w:t>C: 51</w:t>
      </w:r>
      <w:r w:rsidRPr="00366F1C">
        <w:rPr>
          <w:rFonts w:ascii="Times New Roman" w:hAnsi="Times New Roman"/>
          <w:lang w:val="en-US"/>
        </w:rPr>
        <w:t>.11/51.15</w:t>
      </w:r>
      <w:r w:rsidRPr="00366F1C">
        <w:rPr>
          <w:rFonts w:ascii="Times New Roman" w:hAnsi="Times New Roman"/>
          <w:lang w:val="en-US" w:eastAsia="ko-KR"/>
        </w:rPr>
        <w:t>, H: 3</w:t>
      </w:r>
      <w:r w:rsidRPr="00366F1C">
        <w:rPr>
          <w:rFonts w:ascii="Times New Roman" w:hAnsi="Times New Roman"/>
          <w:lang w:val="en-US"/>
        </w:rPr>
        <w:t>.86/3.80</w:t>
      </w:r>
      <w:r w:rsidRPr="00366F1C">
        <w:rPr>
          <w:rFonts w:ascii="Times New Roman" w:hAnsi="Times New Roman"/>
          <w:lang w:val="en-US" w:eastAsia="ko-KR"/>
        </w:rPr>
        <w:t>, N: 17.88</w:t>
      </w:r>
      <w:r w:rsidRPr="00366F1C">
        <w:rPr>
          <w:rFonts w:ascii="Times New Roman" w:hAnsi="Times New Roman"/>
          <w:lang w:val="en-US"/>
        </w:rPr>
        <w:t>/17.79, Cu: 13.52/13.40.</w:t>
      </w:r>
    </w:p>
    <w:p w14:paraId="58AC6652" w14:textId="77777777" w:rsidR="008E65D5" w:rsidRDefault="008E65D5" w:rsidP="008E65D5">
      <w:pPr>
        <w:spacing w:after="0"/>
        <w:jc w:val="center"/>
        <w:rPr>
          <w:rFonts w:ascii="Arial" w:hAnsi="Arial" w:cs="Arial"/>
          <w:color w:val="000000"/>
          <w:lang w:val="en-US"/>
        </w:rPr>
        <w:sectPr w:rsidR="008E65D5" w:rsidSect="009F6A26">
          <w:type w:val="continuous"/>
          <w:pgSz w:w="11900" w:h="16840" w:code="9"/>
          <w:pgMar w:top="1418" w:right="1134" w:bottom="1418" w:left="1134" w:header="709" w:footer="709" w:gutter="0"/>
          <w:cols w:num="2" w:space="561"/>
          <w:docGrid w:linePitch="326"/>
        </w:sectPr>
      </w:pPr>
    </w:p>
    <w:p w14:paraId="4AACDB8B" w14:textId="10165341" w:rsidR="008E65D5" w:rsidRPr="00241D92" w:rsidRDefault="008E65D5" w:rsidP="008E65D5">
      <w:pPr>
        <w:spacing w:after="0"/>
        <w:jc w:val="center"/>
        <w:rPr>
          <w:rFonts w:ascii="Times New Roman  t" w:hAnsi="Times New Roman  t" w:cs="Times New Roman  t"/>
          <w:color w:val="000000"/>
          <w:sz w:val="20"/>
          <w:szCs w:val="20"/>
          <w:lang w:val="en-US"/>
        </w:rPr>
      </w:pPr>
    </w:p>
    <w:p w14:paraId="4384A042" w14:textId="77777777" w:rsidR="0091047A" w:rsidRPr="00241D92" w:rsidRDefault="0091047A" w:rsidP="008E65D5">
      <w:pPr>
        <w:spacing w:after="0"/>
        <w:jc w:val="center"/>
        <w:rPr>
          <w:rFonts w:ascii="Times New Roman  t" w:hAnsi="Times New Roman  t" w:cs="Times New Roman  t"/>
          <w:color w:val="000000"/>
          <w:sz w:val="16"/>
          <w:szCs w:val="16"/>
          <w:lang w:val="en-US"/>
        </w:rPr>
      </w:pPr>
    </w:p>
    <w:p w14:paraId="622EB04F" w14:textId="06B5A147" w:rsidR="008E65D5" w:rsidRPr="006F7376" w:rsidRDefault="00241D92" w:rsidP="008E65D5">
      <w:pPr>
        <w:spacing w:after="0"/>
        <w:jc w:val="center"/>
        <w:rPr>
          <w:rFonts w:ascii="Times New Roman" w:hAnsi="Times New Roman"/>
          <w:color w:val="000000"/>
          <w:spacing w:val="1"/>
          <w:sz w:val="18"/>
          <w:szCs w:val="18"/>
          <w:lang w:val="en-US"/>
        </w:rPr>
      </w:pPr>
      <w:r w:rsidRPr="00366F1C">
        <w:rPr>
          <w:rFonts w:ascii="Arial" w:hAnsi="Arial" w:cs="Arial"/>
          <w:color w:val="000000"/>
          <w:lang w:val="en-US"/>
        </w:rPr>
        <w:object w:dxaOrig="8863" w:dyaOrig="2330" w14:anchorId="59435B25">
          <v:shape id="_x0000_i1026" type="#_x0000_t75" style="width:481.8pt;height:121.8pt" o:ole="">
            <v:imagedata r:id="rId15" o:title=""/>
          </v:shape>
          <o:OLEObject Type="Embed" ProgID="ChemDraw.Document.6.0" ShapeID="_x0000_i1026" DrawAspect="Content" ObjectID="_1775288059" r:id="rId16"/>
        </w:object>
      </w:r>
    </w:p>
    <w:p w14:paraId="342EA449" w14:textId="77777777" w:rsidR="008E65D5" w:rsidRPr="00C47ADD" w:rsidRDefault="008E65D5" w:rsidP="008E65D5">
      <w:pPr>
        <w:spacing w:after="0"/>
        <w:jc w:val="center"/>
        <w:rPr>
          <w:rFonts w:ascii="Times New Roman" w:hAnsi="Times New Roman"/>
          <w:bCs/>
          <w:color w:val="000000"/>
          <w:spacing w:val="1"/>
          <w:sz w:val="18"/>
          <w:szCs w:val="18"/>
          <w:lang w:val="en-US"/>
        </w:rPr>
      </w:pPr>
      <w:r w:rsidRPr="00C47ADD">
        <w:rPr>
          <w:rFonts w:ascii="Times New Roman" w:hAnsi="Times New Roman"/>
          <w:b/>
          <w:color w:val="000000"/>
          <w:spacing w:val="1"/>
          <w:sz w:val="18"/>
          <w:szCs w:val="18"/>
          <w:lang w:val="en-US"/>
        </w:rPr>
        <w:t xml:space="preserve">Scheme 2. </w:t>
      </w:r>
      <w:r w:rsidRPr="00C47ADD">
        <w:rPr>
          <w:rFonts w:ascii="Times New Roman" w:hAnsi="Times New Roman"/>
          <w:bCs/>
          <w:color w:val="000000"/>
          <w:spacing w:val="1"/>
          <w:sz w:val="18"/>
          <w:szCs w:val="18"/>
          <w:lang w:val="en-US"/>
        </w:rPr>
        <w:t>Synthesis and proposed structure of Cu(II) complexes</w:t>
      </w:r>
    </w:p>
    <w:p w14:paraId="46104A2C" w14:textId="52A266B0" w:rsidR="008E65D5" w:rsidRDefault="008E65D5" w:rsidP="007A2A30">
      <w:pPr>
        <w:spacing w:after="0"/>
        <w:jc w:val="both"/>
        <w:rPr>
          <w:rFonts w:ascii="Times New Roman" w:hAnsi="Times New Roman"/>
          <w:sz w:val="16"/>
          <w:szCs w:val="16"/>
          <w:lang w:val="en-US"/>
        </w:rPr>
      </w:pPr>
    </w:p>
    <w:p w14:paraId="3B4A4800" w14:textId="77777777" w:rsidR="0091047A" w:rsidRPr="00241D92" w:rsidRDefault="0091047A" w:rsidP="007A2A30">
      <w:pPr>
        <w:spacing w:after="0"/>
        <w:jc w:val="both"/>
        <w:rPr>
          <w:rFonts w:ascii="Times New Roman" w:hAnsi="Times New Roman"/>
          <w:sz w:val="20"/>
          <w:szCs w:val="20"/>
          <w:lang w:val="en-US"/>
        </w:rPr>
      </w:pPr>
    </w:p>
    <w:p w14:paraId="39B7694B" w14:textId="77777777" w:rsidR="0091047A" w:rsidRDefault="0091047A" w:rsidP="007A2A30">
      <w:pPr>
        <w:spacing w:after="0"/>
        <w:jc w:val="both"/>
        <w:rPr>
          <w:rFonts w:ascii="Times New Roman" w:hAnsi="Times New Roman"/>
          <w:lang w:val="en-US"/>
        </w:rPr>
        <w:sectPr w:rsidR="0091047A" w:rsidSect="008E65D5">
          <w:type w:val="continuous"/>
          <w:pgSz w:w="11900" w:h="16840" w:code="9"/>
          <w:pgMar w:top="1418" w:right="1134" w:bottom="1418" w:left="1134" w:header="709" w:footer="709" w:gutter="0"/>
          <w:cols w:space="561"/>
          <w:docGrid w:linePitch="326"/>
        </w:sectPr>
      </w:pPr>
    </w:p>
    <w:p w14:paraId="0012B06A" w14:textId="214A974D" w:rsidR="00366F1C" w:rsidRPr="00B62C38" w:rsidRDefault="00B62C38" w:rsidP="009F6A26">
      <w:pPr>
        <w:spacing w:after="0"/>
        <w:jc w:val="center"/>
        <w:rPr>
          <w:rFonts w:ascii="Times New Roman" w:hAnsi="Times New Roman"/>
          <w:color w:val="000000"/>
          <w:lang w:val="en-US" w:eastAsia="tr-TR"/>
        </w:rPr>
      </w:pPr>
      <w:r w:rsidRPr="00B62C38">
        <w:rPr>
          <w:rFonts w:ascii="Times New Roman" w:hAnsi="Times New Roman"/>
          <w:color w:val="000000"/>
          <w:lang w:val="en-US" w:eastAsia="tr-TR"/>
        </w:rPr>
        <w:t xml:space="preserve">2.2. </w:t>
      </w:r>
      <w:r w:rsidR="00366F1C" w:rsidRPr="00B62C38">
        <w:rPr>
          <w:rFonts w:ascii="Times New Roman" w:hAnsi="Times New Roman"/>
          <w:i/>
          <w:color w:val="000000"/>
          <w:lang w:val="en-US" w:eastAsia="tr-TR"/>
        </w:rPr>
        <w:t>Biological studies</w:t>
      </w:r>
    </w:p>
    <w:p w14:paraId="44830443" w14:textId="77777777" w:rsidR="00B62C38" w:rsidRPr="009F6A26" w:rsidRDefault="00B62C38" w:rsidP="009F6A26">
      <w:pPr>
        <w:spacing w:after="0"/>
        <w:ind w:left="431"/>
        <w:jc w:val="center"/>
        <w:rPr>
          <w:rFonts w:ascii="Times New Roman" w:hAnsi="Times New Roman"/>
          <w:color w:val="000000"/>
          <w:sz w:val="18"/>
          <w:szCs w:val="18"/>
          <w:lang w:val="en-US" w:eastAsia="tr-TR"/>
        </w:rPr>
      </w:pPr>
    </w:p>
    <w:p w14:paraId="68067400" w14:textId="7E21FA68" w:rsidR="00366F1C" w:rsidRPr="00B62C38" w:rsidRDefault="00366F1C" w:rsidP="009F6A26">
      <w:pPr>
        <w:spacing w:after="0"/>
        <w:jc w:val="center"/>
        <w:rPr>
          <w:rFonts w:ascii="Times New Roman" w:hAnsi="Times New Roman"/>
          <w:bCs/>
          <w:i/>
          <w:iCs/>
          <w:color w:val="000000"/>
          <w:lang w:val="en-US" w:eastAsia="tr-TR"/>
        </w:rPr>
      </w:pPr>
      <w:r w:rsidRPr="00B62C38">
        <w:rPr>
          <w:rFonts w:ascii="Times New Roman" w:hAnsi="Times New Roman"/>
          <w:bCs/>
          <w:iCs/>
          <w:color w:val="000000"/>
          <w:lang w:val="en-US" w:eastAsia="tr-TR"/>
        </w:rPr>
        <w:t>2.2.1.</w:t>
      </w:r>
      <w:r w:rsidR="00B62C38" w:rsidRPr="00B62C38">
        <w:rPr>
          <w:rFonts w:ascii="Times New Roman" w:hAnsi="Times New Roman"/>
          <w:bCs/>
          <w:i/>
          <w:iCs/>
          <w:color w:val="000000"/>
          <w:lang w:val="en-US" w:eastAsia="tr-TR"/>
        </w:rPr>
        <w:t xml:space="preserve"> </w:t>
      </w:r>
      <w:r w:rsidRPr="00B62C38">
        <w:rPr>
          <w:rFonts w:ascii="Times New Roman" w:hAnsi="Times New Roman"/>
          <w:bCs/>
          <w:i/>
          <w:iCs/>
          <w:color w:val="000000"/>
          <w:lang w:val="en-US" w:eastAsia="tr-TR"/>
        </w:rPr>
        <w:t xml:space="preserve">DNA </w:t>
      </w:r>
      <w:r w:rsidR="00B826AB">
        <w:rPr>
          <w:rFonts w:ascii="Times New Roman" w:hAnsi="Times New Roman"/>
          <w:bCs/>
          <w:i/>
          <w:iCs/>
          <w:color w:val="000000"/>
          <w:lang w:val="en-US" w:eastAsia="tr-TR"/>
        </w:rPr>
        <w:t>b</w:t>
      </w:r>
      <w:r w:rsidRPr="00B62C38">
        <w:rPr>
          <w:rFonts w:ascii="Times New Roman" w:hAnsi="Times New Roman"/>
          <w:bCs/>
          <w:i/>
          <w:iCs/>
          <w:color w:val="000000"/>
          <w:lang w:val="en-US" w:eastAsia="tr-TR"/>
        </w:rPr>
        <w:t xml:space="preserve">inding </w:t>
      </w:r>
      <w:r w:rsidR="00B826AB">
        <w:rPr>
          <w:rFonts w:ascii="Times New Roman" w:hAnsi="Times New Roman"/>
          <w:bCs/>
          <w:i/>
          <w:iCs/>
          <w:color w:val="000000"/>
          <w:lang w:val="en-US" w:eastAsia="tr-TR"/>
        </w:rPr>
        <w:t>s</w:t>
      </w:r>
      <w:r w:rsidRPr="00B62C38">
        <w:rPr>
          <w:rFonts w:ascii="Times New Roman" w:hAnsi="Times New Roman"/>
          <w:bCs/>
          <w:i/>
          <w:iCs/>
          <w:color w:val="000000"/>
          <w:lang w:val="en-US" w:eastAsia="tr-TR"/>
        </w:rPr>
        <w:t>tudies</w:t>
      </w:r>
    </w:p>
    <w:p w14:paraId="7AE88174" w14:textId="77777777" w:rsidR="00B62C38" w:rsidRPr="009F6A26" w:rsidRDefault="00B62C38" w:rsidP="007A2A30">
      <w:pPr>
        <w:spacing w:after="0"/>
        <w:jc w:val="both"/>
        <w:rPr>
          <w:rFonts w:ascii="Times New Roman" w:hAnsi="Times New Roman"/>
          <w:b/>
          <w:bCs/>
          <w:i/>
          <w:iCs/>
          <w:color w:val="000000"/>
          <w:sz w:val="18"/>
          <w:szCs w:val="18"/>
          <w:lang w:val="en-US" w:eastAsia="tr-TR"/>
        </w:rPr>
      </w:pPr>
    </w:p>
    <w:p w14:paraId="5A9D0542" w14:textId="227249D0" w:rsidR="00366F1C" w:rsidRDefault="00366F1C" w:rsidP="009F6A26">
      <w:pPr>
        <w:spacing w:after="0" w:line="260" w:lineRule="exact"/>
        <w:ind w:firstLine="567"/>
        <w:jc w:val="both"/>
        <w:rPr>
          <w:rFonts w:ascii="Times New Roman" w:hAnsi="Times New Roman"/>
          <w:color w:val="000000"/>
          <w:vertAlign w:val="superscript"/>
          <w:lang w:val="en-US" w:eastAsia="tr-TR"/>
        </w:rPr>
      </w:pPr>
      <w:r w:rsidRPr="00366F1C">
        <w:rPr>
          <w:rFonts w:ascii="Times New Roman" w:hAnsi="Times New Roman"/>
          <w:color w:val="000000"/>
          <w:lang w:val="en-US" w:eastAsia="tr-TR"/>
        </w:rPr>
        <w:t xml:space="preserve">The complexes DNA binding ability was assessed using UV-Vis and fluorescence spectroscopy with minor modifications to </w:t>
      </w:r>
      <w:r w:rsidR="00B826AB">
        <w:rPr>
          <w:rFonts w:ascii="Times New Roman" w:hAnsi="Times New Roman"/>
          <w:color w:val="000000"/>
          <w:lang w:val="en-US" w:eastAsia="tr-TR"/>
        </w:rPr>
        <w:t>previously published protocols.</w:t>
      </w:r>
      <w:r w:rsidRPr="00366F1C">
        <w:rPr>
          <w:rFonts w:ascii="Times New Roman" w:hAnsi="Times New Roman"/>
          <w:color w:val="000000"/>
          <w:vertAlign w:val="superscript"/>
          <w:lang w:val="en-US" w:eastAsia="tr-TR"/>
        </w:rPr>
        <w:t>9–11</w:t>
      </w:r>
      <w:r w:rsidRPr="00366F1C">
        <w:rPr>
          <w:rFonts w:ascii="Times New Roman" w:hAnsi="Times New Roman"/>
          <w:color w:val="000000"/>
          <w:lang w:val="en-US" w:eastAsia="tr-TR"/>
        </w:rPr>
        <w:t xml:space="preserve"> Titrations were conducted at room temperature using a buffer containing 10 mM Tris-HCl and 50 mM NaCl (pH 7.6). The complex stock solution was prepared using 1% (V/V) DMF and 99% (V/V) Tris-HCl buffer. Lyophilized CT-DNA was dissolved in Tris-HCl buffer overnight at 4 °C and used within 2 days as a DNA stock solution. The UV absorbance ratio at 260 and 280 nm for the DNA solution was approximately 1.8–1.9</w:t>
      </w:r>
      <w:r w:rsidR="008F2256">
        <w:rPr>
          <w:rFonts w:ascii="Times New Roman" w:hAnsi="Times New Roman"/>
          <w:color w:val="000000"/>
          <w:lang w:val="en-US" w:eastAsia="tr-TR"/>
        </w:rPr>
        <w:t xml:space="preserve"> </w:t>
      </w:r>
      <w:r w:rsidRPr="00366F1C">
        <w:rPr>
          <w:rFonts w:ascii="Times New Roman" w:hAnsi="Times New Roman"/>
          <w:color w:val="000000"/>
          <w:lang w:val="en-US" w:eastAsia="tr-TR"/>
        </w:rPr>
        <w:t>:</w:t>
      </w:r>
      <w:r w:rsidR="008F2256">
        <w:rPr>
          <w:rFonts w:ascii="Times New Roman" w:hAnsi="Times New Roman"/>
          <w:color w:val="000000"/>
          <w:lang w:val="en-US" w:eastAsia="tr-TR"/>
        </w:rPr>
        <w:t xml:space="preserve"> </w:t>
      </w:r>
      <w:r w:rsidRPr="00366F1C">
        <w:rPr>
          <w:rFonts w:ascii="Times New Roman" w:hAnsi="Times New Roman"/>
          <w:color w:val="000000"/>
          <w:lang w:val="en-US" w:eastAsia="tr-TR"/>
        </w:rPr>
        <w:t>1, indicating minimal protein contamination. DNA concentration was determined from the absorbance at 260 nm using the molar absorption coefficient (6600 M</w:t>
      </w:r>
      <w:r w:rsidRPr="00366F1C">
        <w:rPr>
          <w:rFonts w:ascii="Times New Roman" w:hAnsi="Times New Roman"/>
          <w:color w:val="000000"/>
          <w:vertAlign w:val="superscript"/>
          <w:lang w:val="en-US" w:eastAsia="tr-TR"/>
        </w:rPr>
        <w:t>−1</w:t>
      </w:r>
      <w:r w:rsidRPr="00366F1C">
        <w:rPr>
          <w:rFonts w:ascii="Times New Roman" w:hAnsi="Times New Roman"/>
          <w:color w:val="000000"/>
          <w:lang w:val="en-US" w:eastAsia="tr-TR"/>
        </w:rPr>
        <w:t xml:space="preserve"> cm</w:t>
      </w:r>
      <w:r w:rsidRPr="00366F1C">
        <w:rPr>
          <w:rFonts w:ascii="Times New Roman" w:hAnsi="Times New Roman"/>
          <w:color w:val="000000"/>
          <w:vertAlign w:val="superscript"/>
          <w:lang w:val="en-US" w:eastAsia="tr-TR"/>
        </w:rPr>
        <w:t>−1</w:t>
      </w:r>
      <w:r w:rsidRPr="00366F1C">
        <w:rPr>
          <w:rFonts w:ascii="Times New Roman" w:hAnsi="Times New Roman"/>
          <w:color w:val="000000"/>
          <w:lang w:val="en-US" w:eastAsia="tr-TR"/>
        </w:rPr>
        <w:t xml:space="preserve">) at 260 nm. </w:t>
      </w:r>
      <w:r w:rsidRPr="00366F1C">
        <w:rPr>
          <w:rFonts w:ascii="Times New Roman" w:hAnsi="Times New Roman"/>
          <w:color w:val="000000"/>
          <w:vertAlign w:val="superscript"/>
          <w:lang w:val="en-US" w:eastAsia="tr-TR"/>
        </w:rPr>
        <w:t>9–11</w:t>
      </w:r>
    </w:p>
    <w:p w14:paraId="44F3D47E" w14:textId="77777777" w:rsidR="009F6A26" w:rsidRPr="00B62C38" w:rsidRDefault="009F6A26" w:rsidP="007A2A30">
      <w:pPr>
        <w:spacing w:after="0"/>
        <w:jc w:val="both"/>
        <w:rPr>
          <w:rFonts w:ascii="Times New Roman" w:hAnsi="Times New Roman"/>
          <w:color w:val="000000"/>
          <w:lang w:val="en-US" w:eastAsia="tr-TR"/>
        </w:rPr>
      </w:pPr>
    </w:p>
    <w:p w14:paraId="54DF939C" w14:textId="11D2CECA" w:rsidR="00366F1C" w:rsidRDefault="00366F1C" w:rsidP="009F6A26">
      <w:pPr>
        <w:spacing w:after="0"/>
        <w:jc w:val="center"/>
        <w:rPr>
          <w:rFonts w:ascii="Times New Roman" w:hAnsi="Times New Roman"/>
          <w:b/>
          <w:bCs/>
          <w:i/>
          <w:iCs/>
          <w:color w:val="000000"/>
          <w:lang w:val="en-US" w:eastAsia="tr-TR"/>
        </w:rPr>
      </w:pPr>
      <w:r w:rsidRPr="00B62C38">
        <w:rPr>
          <w:rFonts w:ascii="Times New Roman" w:hAnsi="Times New Roman"/>
          <w:bCs/>
          <w:iCs/>
          <w:color w:val="000000"/>
          <w:lang w:val="en-US" w:eastAsia="tr-TR"/>
        </w:rPr>
        <w:t>2.2.1.1.</w:t>
      </w:r>
      <w:r w:rsidR="00B62C38" w:rsidRPr="00B62C38">
        <w:rPr>
          <w:rFonts w:ascii="Times New Roman" w:hAnsi="Times New Roman"/>
          <w:bCs/>
          <w:i/>
          <w:iCs/>
          <w:color w:val="000000"/>
          <w:lang w:val="en-US" w:eastAsia="tr-TR"/>
        </w:rPr>
        <w:t xml:space="preserve"> </w:t>
      </w:r>
      <w:r w:rsidRPr="00B62C38">
        <w:rPr>
          <w:rFonts w:ascii="Times New Roman" w:hAnsi="Times New Roman"/>
          <w:bCs/>
          <w:i/>
          <w:iCs/>
          <w:color w:val="000000"/>
          <w:lang w:val="en-US" w:eastAsia="tr-TR"/>
        </w:rPr>
        <w:t xml:space="preserve">UV-Visible </w:t>
      </w:r>
      <w:r w:rsidR="008F2256">
        <w:rPr>
          <w:rFonts w:ascii="Times New Roman" w:hAnsi="Times New Roman"/>
          <w:bCs/>
          <w:i/>
          <w:iCs/>
          <w:color w:val="000000"/>
          <w:lang w:val="en-US" w:eastAsia="tr-TR"/>
        </w:rPr>
        <w:t>a</w:t>
      </w:r>
      <w:r w:rsidRPr="00B62C38">
        <w:rPr>
          <w:rFonts w:ascii="Times New Roman" w:hAnsi="Times New Roman"/>
          <w:bCs/>
          <w:i/>
          <w:iCs/>
          <w:color w:val="000000"/>
          <w:lang w:val="en-US" w:eastAsia="tr-TR"/>
        </w:rPr>
        <w:t xml:space="preserve">bsorption </w:t>
      </w:r>
      <w:r w:rsidR="008F2256">
        <w:rPr>
          <w:rFonts w:ascii="Times New Roman" w:hAnsi="Times New Roman"/>
          <w:bCs/>
          <w:i/>
          <w:iCs/>
          <w:color w:val="000000"/>
          <w:lang w:val="en-US" w:eastAsia="tr-TR"/>
        </w:rPr>
        <w:t>s</w:t>
      </w:r>
      <w:r w:rsidRPr="00B62C38">
        <w:rPr>
          <w:rFonts w:ascii="Times New Roman" w:hAnsi="Times New Roman"/>
          <w:bCs/>
          <w:i/>
          <w:iCs/>
          <w:color w:val="000000"/>
          <w:lang w:val="en-US" w:eastAsia="tr-TR"/>
        </w:rPr>
        <w:t>tudies</w:t>
      </w:r>
    </w:p>
    <w:p w14:paraId="5CAD464A" w14:textId="77777777" w:rsidR="00B62C38" w:rsidRPr="009F6A26" w:rsidRDefault="00B62C38" w:rsidP="007A2A30">
      <w:pPr>
        <w:spacing w:after="0"/>
        <w:jc w:val="both"/>
        <w:rPr>
          <w:rFonts w:ascii="Times New Roman" w:hAnsi="Times New Roman"/>
          <w:b/>
          <w:bCs/>
          <w:i/>
          <w:iCs/>
          <w:color w:val="000000"/>
          <w:sz w:val="18"/>
          <w:szCs w:val="18"/>
          <w:lang w:val="en-US" w:eastAsia="tr-TR"/>
        </w:rPr>
      </w:pPr>
    </w:p>
    <w:p w14:paraId="202EB153" w14:textId="3FDDEECD" w:rsidR="00366F1C" w:rsidRDefault="00366F1C" w:rsidP="009F6A26">
      <w:pPr>
        <w:spacing w:after="0"/>
        <w:ind w:firstLine="567"/>
        <w:jc w:val="both"/>
        <w:rPr>
          <w:rFonts w:ascii="Times New Roman" w:hAnsi="Times New Roman"/>
          <w:color w:val="000000"/>
          <w:vertAlign w:val="superscript"/>
          <w:lang w:val="en-US" w:eastAsia="tr-TR"/>
        </w:rPr>
      </w:pPr>
      <w:r w:rsidRPr="00366F1C">
        <w:rPr>
          <w:rFonts w:ascii="Times New Roman" w:hAnsi="Times New Roman"/>
          <w:color w:val="000000"/>
          <w:lang w:val="en-US" w:eastAsia="tr-TR"/>
        </w:rPr>
        <w:t>Absorption titrations were performed by adding increasing concentrations of CT-DNA (0-100 µM) to a constant complex concentration (100 µM). The reaction mixture was incubated for 5 minutes before recording the absorption spectrum. The intrinsic binding constant (</w:t>
      </w:r>
      <w:r w:rsidRPr="00F974DA">
        <w:rPr>
          <w:rFonts w:ascii="Times New Roman" w:hAnsi="Times New Roman"/>
          <w:i/>
          <w:color w:val="000000"/>
          <w:lang w:val="en-US" w:eastAsia="tr-TR"/>
        </w:rPr>
        <w:t>K</w:t>
      </w:r>
      <w:r w:rsidRPr="00366F1C">
        <w:rPr>
          <w:rFonts w:ascii="Times New Roman" w:hAnsi="Times New Roman"/>
          <w:color w:val="000000"/>
          <w:vertAlign w:val="subscript"/>
          <w:lang w:val="en-US" w:eastAsia="tr-TR"/>
        </w:rPr>
        <w:t>b</w:t>
      </w:r>
      <w:r w:rsidRPr="00366F1C">
        <w:rPr>
          <w:rFonts w:ascii="Times New Roman" w:hAnsi="Times New Roman"/>
          <w:color w:val="000000"/>
          <w:lang w:val="en-US" w:eastAsia="tr-TR"/>
        </w:rPr>
        <w:t xml:space="preserve">) of the complex was calculated using the Wolfe-Shimmer equation. </w:t>
      </w:r>
      <w:r w:rsidRPr="00366F1C">
        <w:rPr>
          <w:rFonts w:ascii="Times New Roman" w:hAnsi="Times New Roman"/>
          <w:color w:val="000000"/>
          <w:vertAlign w:val="superscript"/>
          <w:lang w:val="en-US" w:eastAsia="tr-TR"/>
        </w:rPr>
        <w:t>9–11</w:t>
      </w:r>
    </w:p>
    <w:p w14:paraId="401EF4E8" w14:textId="77777777" w:rsidR="00B62C38" w:rsidRPr="00B62C38" w:rsidRDefault="00B62C38" w:rsidP="007A2A30">
      <w:pPr>
        <w:spacing w:after="0"/>
        <w:jc w:val="both"/>
        <w:rPr>
          <w:rFonts w:ascii="Times New Roman" w:hAnsi="Times New Roman"/>
          <w:color w:val="000000"/>
          <w:lang w:val="en-US" w:eastAsia="tr-TR"/>
        </w:rPr>
      </w:pPr>
    </w:p>
    <w:p w14:paraId="3A5574F9" w14:textId="077BDFEC" w:rsidR="00366F1C" w:rsidRDefault="00366F1C" w:rsidP="009F6A26">
      <w:pPr>
        <w:spacing w:after="0"/>
        <w:jc w:val="center"/>
        <w:rPr>
          <w:rFonts w:ascii="Times New Roman" w:hAnsi="Times New Roman"/>
          <w:b/>
          <w:bCs/>
          <w:i/>
          <w:iCs/>
          <w:color w:val="000000"/>
          <w:lang w:val="en-US" w:eastAsia="tr-TR"/>
        </w:rPr>
      </w:pPr>
      <w:r w:rsidRPr="00B62C38">
        <w:rPr>
          <w:rFonts w:ascii="Times New Roman" w:hAnsi="Times New Roman"/>
          <w:bCs/>
          <w:iCs/>
          <w:color w:val="000000"/>
          <w:lang w:val="en-US" w:eastAsia="tr-TR"/>
        </w:rPr>
        <w:t>2.2.1.2.</w:t>
      </w:r>
      <w:r w:rsidR="00B62C38" w:rsidRPr="00B62C38">
        <w:rPr>
          <w:rFonts w:ascii="Times New Roman" w:hAnsi="Times New Roman"/>
          <w:bCs/>
          <w:i/>
          <w:iCs/>
          <w:color w:val="000000"/>
          <w:lang w:val="en-US" w:eastAsia="tr-TR"/>
        </w:rPr>
        <w:t xml:space="preserve"> </w:t>
      </w:r>
      <w:r w:rsidRPr="00B62C38">
        <w:rPr>
          <w:rFonts w:ascii="Times New Roman" w:hAnsi="Times New Roman"/>
          <w:bCs/>
          <w:i/>
          <w:iCs/>
          <w:color w:val="000000"/>
          <w:lang w:val="en-US" w:eastAsia="tr-TR"/>
        </w:rPr>
        <w:t xml:space="preserve">Viscosity </w:t>
      </w:r>
      <w:r w:rsidR="008F2256">
        <w:rPr>
          <w:rFonts w:ascii="Times New Roman" w:hAnsi="Times New Roman"/>
          <w:bCs/>
          <w:i/>
          <w:iCs/>
          <w:color w:val="000000"/>
          <w:lang w:val="en-US" w:eastAsia="tr-TR"/>
        </w:rPr>
        <w:t>m</w:t>
      </w:r>
      <w:r w:rsidRPr="00B62C38">
        <w:rPr>
          <w:rFonts w:ascii="Times New Roman" w:hAnsi="Times New Roman"/>
          <w:bCs/>
          <w:i/>
          <w:iCs/>
          <w:color w:val="000000"/>
          <w:lang w:val="en-US" w:eastAsia="tr-TR"/>
        </w:rPr>
        <w:t>easurements</w:t>
      </w:r>
    </w:p>
    <w:p w14:paraId="386F5132" w14:textId="77777777" w:rsidR="00B62C38" w:rsidRPr="009F6A26" w:rsidRDefault="00B62C38" w:rsidP="007A2A30">
      <w:pPr>
        <w:spacing w:after="0"/>
        <w:jc w:val="both"/>
        <w:rPr>
          <w:rFonts w:ascii="Times New Roman" w:hAnsi="Times New Roman"/>
          <w:color w:val="000000"/>
          <w:sz w:val="18"/>
          <w:szCs w:val="18"/>
          <w:lang w:val="en-US" w:eastAsia="tr-TR"/>
        </w:rPr>
      </w:pPr>
    </w:p>
    <w:p w14:paraId="7B755AA8" w14:textId="2A2161FD" w:rsidR="00366F1C" w:rsidRDefault="00366F1C" w:rsidP="009F6A26">
      <w:pPr>
        <w:spacing w:after="0"/>
        <w:ind w:firstLine="567"/>
        <w:jc w:val="both"/>
        <w:rPr>
          <w:rFonts w:ascii="Times New Roman" w:hAnsi="Times New Roman"/>
          <w:color w:val="000000"/>
          <w:vertAlign w:val="superscript"/>
          <w:lang w:val="en-US" w:eastAsia="tr-TR"/>
        </w:rPr>
      </w:pPr>
      <w:r w:rsidRPr="00366F1C">
        <w:rPr>
          <w:rFonts w:ascii="Times New Roman" w:hAnsi="Times New Roman"/>
          <w:color w:val="000000"/>
          <w:lang w:val="en-US" w:eastAsia="tr-TR"/>
        </w:rPr>
        <w:t xml:space="preserve">Viscosity experiments were conducted at room temperature using an Ubbelodhe viscometer. </w:t>
      </w:r>
      <w:r w:rsidRPr="00366F1C">
        <w:rPr>
          <w:rFonts w:ascii="Times New Roman" w:hAnsi="Times New Roman"/>
          <w:color w:val="000000"/>
          <w:lang w:val="en-US" w:eastAsia="tr-TR"/>
        </w:rPr>
        <w:t>Viscosity values were presented as (η/η</w:t>
      </w:r>
      <w:r w:rsidRPr="00366F1C">
        <w:rPr>
          <w:rFonts w:ascii="Times New Roman" w:hAnsi="Times New Roman"/>
          <w:color w:val="000000"/>
          <w:vertAlign w:val="subscript"/>
          <w:lang w:val="en-US" w:eastAsia="tr-TR"/>
        </w:rPr>
        <w:t>0</w:t>
      </w:r>
      <w:r w:rsidRPr="00366F1C">
        <w:rPr>
          <w:rFonts w:ascii="Times New Roman" w:hAnsi="Times New Roman"/>
          <w:color w:val="000000"/>
          <w:lang w:val="en-US" w:eastAsia="tr-TR"/>
        </w:rPr>
        <w:t>)</w:t>
      </w:r>
      <w:r w:rsidRPr="00366F1C">
        <w:rPr>
          <w:rFonts w:ascii="Times New Roman" w:hAnsi="Times New Roman"/>
          <w:color w:val="000000"/>
          <w:vertAlign w:val="superscript"/>
          <w:lang w:val="en-US" w:eastAsia="tr-TR"/>
        </w:rPr>
        <w:t>1/3</w:t>
      </w:r>
      <w:r w:rsidRPr="00366F1C">
        <w:rPr>
          <w:rFonts w:ascii="Times New Roman" w:hAnsi="Times New Roman"/>
          <w:color w:val="000000"/>
          <w:lang w:val="en-US" w:eastAsia="tr-TR"/>
        </w:rPr>
        <w:t xml:space="preserve"> versus the ratio of complex to DNA concentrations ([complex]/[DNA]). The obtained results are presented comparatively with 4',6-diamidino-2-phenylindole (DAPI) and ethidium bromide (ETB).</w:t>
      </w:r>
      <w:r w:rsidRPr="00366F1C">
        <w:rPr>
          <w:rFonts w:ascii="Times New Roman" w:hAnsi="Times New Roman"/>
          <w:color w:val="000000"/>
          <w:vertAlign w:val="superscript"/>
          <w:lang w:val="en-US" w:eastAsia="tr-TR"/>
        </w:rPr>
        <w:t xml:space="preserve">  9–11</w:t>
      </w:r>
    </w:p>
    <w:p w14:paraId="5DB8E506" w14:textId="77777777" w:rsidR="00B62C38" w:rsidRPr="005B525A" w:rsidRDefault="00B62C38" w:rsidP="007A2A30">
      <w:pPr>
        <w:spacing w:after="0"/>
        <w:jc w:val="both"/>
        <w:rPr>
          <w:rFonts w:ascii="Times New Roman" w:hAnsi="Times New Roman"/>
          <w:color w:val="000000"/>
          <w:sz w:val="18"/>
          <w:lang w:val="en-US" w:eastAsia="tr-TR"/>
        </w:rPr>
      </w:pPr>
    </w:p>
    <w:p w14:paraId="6023D5F1" w14:textId="1E3C2A29" w:rsidR="00366F1C" w:rsidRDefault="00366F1C" w:rsidP="009F6A26">
      <w:pPr>
        <w:spacing w:after="0"/>
        <w:jc w:val="center"/>
        <w:rPr>
          <w:rFonts w:ascii="Times New Roman" w:hAnsi="Times New Roman"/>
          <w:b/>
          <w:bCs/>
          <w:i/>
          <w:iCs/>
          <w:color w:val="000000"/>
          <w:lang w:val="en-US" w:eastAsia="tr-TR"/>
        </w:rPr>
      </w:pPr>
      <w:r w:rsidRPr="00B62C38">
        <w:rPr>
          <w:rFonts w:ascii="Times New Roman" w:hAnsi="Times New Roman"/>
          <w:bCs/>
          <w:iCs/>
          <w:color w:val="000000"/>
          <w:lang w:val="en-US" w:eastAsia="tr-TR"/>
        </w:rPr>
        <w:t>2.2.2.</w:t>
      </w:r>
      <w:r w:rsidR="00B62C38">
        <w:rPr>
          <w:rFonts w:ascii="Times New Roman" w:hAnsi="Times New Roman"/>
          <w:b/>
          <w:bCs/>
          <w:i/>
          <w:iCs/>
          <w:color w:val="000000"/>
          <w:lang w:val="en-US" w:eastAsia="tr-TR"/>
        </w:rPr>
        <w:t xml:space="preserve"> </w:t>
      </w:r>
      <w:r w:rsidRPr="00B62C38">
        <w:rPr>
          <w:rFonts w:ascii="Times New Roman" w:hAnsi="Times New Roman"/>
          <w:bCs/>
          <w:i/>
          <w:iCs/>
          <w:color w:val="000000"/>
          <w:lang w:val="en-US" w:eastAsia="tr-TR"/>
        </w:rPr>
        <w:t xml:space="preserve">DNA </w:t>
      </w:r>
      <w:r w:rsidR="008F2256">
        <w:rPr>
          <w:rFonts w:ascii="Times New Roman" w:hAnsi="Times New Roman"/>
          <w:bCs/>
          <w:i/>
          <w:iCs/>
          <w:color w:val="000000"/>
          <w:lang w:val="en-US" w:eastAsia="tr-TR"/>
        </w:rPr>
        <w:t>c</w:t>
      </w:r>
      <w:r w:rsidRPr="00B62C38">
        <w:rPr>
          <w:rFonts w:ascii="Times New Roman" w:hAnsi="Times New Roman"/>
          <w:bCs/>
          <w:i/>
          <w:iCs/>
          <w:color w:val="000000"/>
          <w:lang w:val="en-US" w:eastAsia="tr-TR"/>
        </w:rPr>
        <w:t xml:space="preserve">leavage </w:t>
      </w:r>
      <w:r w:rsidR="008F2256">
        <w:rPr>
          <w:rFonts w:ascii="Times New Roman" w:hAnsi="Times New Roman"/>
          <w:bCs/>
          <w:i/>
          <w:iCs/>
          <w:color w:val="000000"/>
          <w:lang w:val="en-US" w:eastAsia="tr-TR"/>
        </w:rPr>
        <w:t>s</w:t>
      </w:r>
      <w:r w:rsidRPr="00B62C38">
        <w:rPr>
          <w:rFonts w:ascii="Times New Roman" w:hAnsi="Times New Roman"/>
          <w:bCs/>
          <w:i/>
          <w:iCs/>
          <w:color w:val="000000"/>
          <w:lang w:val="en-US" w:eastAsia="tr-TR"/>
        </w:rPr>
        <w:t>tudies</w:t>
      </w:r>
    </w:p>
    <w:p w14:paraId="651324C6" w14:textId="77777777" w:rsidR="00B62C38" w:rsidRPr="009F6A26" w:rsidRDefault="00B62C38" w:rsidP="007A2A30">
      <w:pPr>
        <w:spacing w:after="0"/>
        <w:jc w:val="both"/>
        <w:rPr>
          <w:rFonts w:ascii="Times New Roman" w:hAnsi="Times New Roman"/>
          <w:b/>
          <w:bCs/>
          <w:i/>
          <w:iCs/>
          <w:color w:val="000000"/>
          <w:sz w:val="18"/>
          <w:szCs w:val="18"/>
          <w:lang w:val="en-US" w:eastAsia="tr-TR"/>
        </w:rPr>
      </w:pPr>
    </w:p>
    <w:p w14:paraId="59D36294" w14:textId="1328CC81" w:rsidR="00366F1C" w:rsidRDefault="00366F1C" w:rsidP="009F6A26">
      <w:pPr>
        <w:spacing w:after="0"/>
        <w:ind w:firstLine="567"/>
        <w:jc w:val="both"/>
        <w:rPr>
          <w:rFonts w:ascii="Times New Roman" w:hAnsi="Times New Roman"/>
          <w:color w:val="000000"/>
          <w:vertAlign w:val="superscript"/>
          <w:lang w:val="en-US" w:eastAsia="tr-TR"/>
        </w:rPr>
      </w:pPr>
      <w:r w:rsidRPr="00366F1C">
        <w:rPr>
          <w:rFonts w:ascii="Times New Roman" w:hAnsi="Times New Roman"/>
          <w:color w:val="000000"/>
          <w:lang w:val="en-US" w:eastAsia="tr-TR"/>
        </w:rPr>
        <w:t>Plasmid DNA (pBR322) cleavage by the complex was analyzed using agarose gel electrophoresis. Optimal cleavage conditions were determined by incubating the reaction mixture at 37 °C for 1-6 hours with periodic intervals in the presence and absence of H</w:t>
      </w:r>
      <w:r w:rsidRPr="00366F1C">
        <w:rPr>
          <w:rFonts w:ascii="Times New Roman" w:hAnsi="Times New Roman"/>
          <w:color w:val="000000"/>
          <w:vertAlign w:val="subscript"/>
          <w:lang w:val="en-US" w:eastAsia="tr-TR"/>
        </w:rPr>
        <w:t>2</w:t>
      </w:r>
      <w:r w:rsidRPr="00366F1C">
        <w:rPr>
          <w:rFonts w:ascii="Times New Roman" w:hAnsi="Times New Roman"/>
          <w:color w:val="000000"/>
          <w:lang w:val="en-US" w:eastAsia="tr-TR"/>
        </w:rPr>
        <w:t>O</w:t>
      </w:r>
      <w:r w:rsidRPr="00366F1C">
        <w:rPr>
          <w:rFonts w:ascii="Times New Roman" w:hAnsi="Times New Roman"/>
          <w:color w:val="000000"/>
          <w:vertAlign w:val="subscript"/>
          <w:lang w:val="en-US" w:eastAsia="tr-TR"/>
        </w:rPr>
        <w:t>2</w:t>
      </w:r>
      <w:r w:rsidRPr="00366F1C">
        <w:rPr>
          <w:rFonts w:ascii="Times New Roman" w:hAnsi="Times New Roman"/>
          <w:color w:val="000000"/>
          <w:lang w:val="en-US" w:eastAsia="tr-TR"/>
        </w:rPr>
        <w:t xml:space="preserve"> (5 mM). Gel electrophoresis was performed at 80 V for 1.5 hours, and UV light was used to visualize the DNA bands.</w:t>
      </w:r>
      <w:r w:rsidRPr="00366F1C">
        <w:rPr>
          <w:rFonts w:ascii="Times New Roman" w:hAnsi="Times New Roman"/>
          <w:color w:val="000000"/>
          <w:vertAlign w:val="superscript"/>
          <w:lang w:val="en-US" w:eastAsia="tr-TR"/>
        </w:rPr>
        <w:t>9–11</w:t>
      </w:r>
    </w:p>
    <w:p w14:paraId="14E53083" w14:textId="77777777" w:rsidR="00B62C38" w:rsidRPr="00B62C38" w:rsidRDefault="00B62C38" w:rsidP="007A2A30">
      <w:pPr>
        <w:spacing w:after="0"/>
        <w:jc w:val="both"/>
        <w:rPr>
          <w:rFonts w:ascii="Times New Roman" w:hAnsi="Times New Roman"/>
          <w:color w:val="000000"/>
          <w:lang w:val="en-US" w:eastAsia="tr-TR"/>
        </w:rPr>
      </w:pPr>
    </w:p>
    <w:p w14:paraId="1D79B46A" w14:textId="5F4EFDB7" w:rsidR="00366F1C" w:rsidRPr="00B62C38" w:rsidRDefault="00366F1C" w:rsidP="009F6A26">
      <w:pPr>
        <w:spacing w:after="0"/>
        <w:jc w:val="center"/>
        <w:rPr>
          <w:rFonts w:ascii="Times New Roman" w:hAnsi="Times New Roman"/>
          <w:bCs/>
          <w:i/>
          <w:iCs/>
          <w:color w:val="000000"/>
          <w:lang w:val="en-US" w:eastAsia="tr-TR"/>
        </w:rPr>
      </w:pPr>
      <w:r w:rsidRPr="00B62C38">
        <w:rPr>
          <w:rFonts w:ascii="Times New Roman" w:hAnsi="Times New Roman"/>
          <w:bCs/>
          <w:iCs/>
          <w:color w:val="000000"/>
          <w:lang w:val="en-US" w:eastAsia="tr-TR"/>
        </w:rPr>
        <w:t>2.2.3.</w:t>
      </w:r>
      <w:r w:rsidR="00B62C38">
        <w:rPr>
          <w:rFonts w:ascii="Times New Roman" w:hAnsi="Times New Roman"/>
          <w:b/>
          <w:bCs/>
          <w:i/>
          <w:iCs/>
          <w:color w:val="000000"/>
          <w:lang w:val="en-US" w:eastAsia="tr-TR"/>
        </w:rPr>
        <w:t xml:space="preserve"> </w:t>
      </w:r>
      <w:r w:rsidRPr="00B62C38">
        <w:rPr>
          <w:rFonts w:ascii="Times New Roman" w:hAnsi="Times New Roman"/>
          <w:bCs/>
          <w:i/>
          <w:iCs/>
          <w:color w:val="000000"/>
          <w:lang w:val="en-US" w:eastAsia="tr-TR"/>
        </w:rPr>
        <w:t xml:space="preserve">Topoisomerase Inhibition </w:t>
      </w:r>
      <w:r w:rsidR="008F2256">
        <w:rPr>
          <w:rFonts w:ascii="Times New Roman" w:hAnsi="Times New Roman"/>
          <w:bCs/>
          <w:i/>
          <w:iCs/>
          <w:color w:val="000000"/>
          <w:lang w:val="en-US" w:eastAsia="tr-TR"/>
        </w:rPr>
        <w:t>a</w:t>
      </w:r>
      <w:r w:rsidRPr="00B62C38">
        <w:rPr>
          <w:rFonts w:ascii="Times New Roman" w:hAnsi="Times New Roman"/>
          <w:bCs/>
          <w:i/>
          <w:iCs/>
          <w:color w:val="000000"/>
          <w:lang w:val="en-US" w:eastAsia="tr-TR"/>
        </w:rPr>
        <w:t>ssays</w:t>
      </w:r>
    </w:p>
    <w:p w14:paraId="2DD940F8" w14:textId="77777777" w:rsidR="00B62C38" w:rsidRPr="009F6A26" w:rsidRDefault="00B62C38" w:rsidP="007A2A30">
      <w:pPr>
        <w:spacing w:after="0"/>
        <w:jc w:val="both"/>
        <w:rPr>
          <w:rFonts w:ascii="Times New Roman" w:hAnsi="Times New Roman"/>
          <w:color w:val="000000"/>
          <w:sz w:val="18"/>
          <w:szCs w:val="18"/>
          <w:lang w:val="en-US" w:eastAsia="tr-TR"/>
        </w:rPr>
      </w:pPr>
    </w:p>
    <w:p w14:paraId="610B0885" w14:textId="33E1F19F" w:rsidR="00366F1C" w:rsidRDefault="00366F1C" w:rsidP="009F6A26">
      <w:pPr>
        <w:spacing w:after="0"/>
        <w:ind w:firstLine="567"/>
        <w:jc w:val="both"/>
        <w:rPr>
          <w:rFonts w:ascii="Times New Roman" w:hAnsi="Times New Roman"/>
          <w:color w:val="000000"/>
          <w:vertAlign w:val="superscript"/>
          <w:lang w:val="en-US" w:eastAsia="tr-TR"/>
        </w:rPr>
      </w:pPr>
      <w:r w:rsidRPr="00366F1C">
        <w:rPr>
          <w:rFonts w:ascii="Times New Roman" w:hAnsi="Times New Roman"/>
          <w:color w:val="000000"/>
          <w:lang w:val="en-US" w:eastAsia="tr-TR"/>
        </w:rPr>
        <w:t>Topoisomerase I (Topo I) relaxation assays were carried out according to the manufacturer's instructions (TopoGEN). The reaction mixture containing pHOT1 plasmid DNA was incubated with different concentrations of the complex, and Topo I activity was stopped with gel loading "stop" buffer. Gel electrophoresis was performed at 45 V for 3 hours, and the gel was stained with ethidium bromide for visualization.</w:t>
      </w:r>
      <w:r w:rsidRPr="00366F1C">
        <w:rPr>
          <w:rFonts w:ascii="Times New Roman" w:hAnsi="Times New Roman"/>
          <w:color w:val="000000"/>
          <w:vertAlign w:val="superscript"/>
          <w:lang w:val="en-US" w:eastAsia="tr-TR"/>
        </w:rPr>
        <w:t>9–11</w:t>
      </w:r>
    </w:p>
    <w:p w14:paraId="7DFF3727" w14:textId="77777777" w:rsidR="00B62C38" w:rsidRPr="00B62C38" w:rsidRDefault="00B62C38" w:rsidP="007A2A30">
      <w:pPr>
        <w:spacing w:after="0"/>
        <w:jc w:val="both"/>
        <w:rPr>
          <w:rFonts w:ascii="Times New Roman" w:hAnsi="Times New Roman"/>
          <w:color w:val="000000"/>
          <w:lang w:val="en-US" w:eastAsia="tr-TR"/>
        </w:rPr>
      </w:pPr>
    </w:p>
    <w:p w14:paraId="7F52B120" w14:textId="55E127DA" w:rsidR="00366F1C" w:rsidRPr="009F6A26" w:rsidRDefault="009F6A26" w:rsidP="009F6A26">
      <w:pPr>
        <w:spacing w:after="0"/>
        <w:jc w:val="center"/>
        <w:rPr>
          <w:rFonts w:ascii="Times New Roman" w:hAnsi="Times New Roman"/>
          <w:bCs/>
          <w:color w:val="000000"/>
          <w:sz w:val="24"/>
          <w:szCs w:val="24"/>
          <w:lang w:val="en-US"/>
        </w:rPr>
      </w:pPr>
      <w:r w:rsidRPr="009F6A26">
        <w:rPr>
          <w:rFonts w:ascii="Times New Roman" w:hAnsi="Times New Roman"/>
          <w:bCs/>
          <w:color w:val="000000"/>
          <w:sz w:val="24"/>
          <w:szCs w:val="24"/>
          <w:lang w:val="en-US"/>
        </w:rPr>
        <w:t>3. RESULTS AND DISCUSSION</w:t>
      </w:r>
    </w:p>
    <w:p w14:paraId="78FA0403" w14:textId="77777777" w:rsidR="00B62C38" w:rsidRPr="009F6A26" w:rsidRDefault="00B62C38" w:rsidP="00B62C38">
      <w:pPr>
        <w:spacing w:after="0"/>
        <w:ind w:left="360"/>
        <w:rPr>
          <w:rFonts w:ascii="Times New Roman" w:hAnsi="Times New Roman"/>
          <w:bCs/>
          <w:color w:val="000000"/>
          <w:sz w:val="18"/>
          <w:szCs w:val="18"/>
          <w:lang w:val="en-US"/>
        </w:rPr>
      </w:pPr>
    </w:p>
    <w:p w14:paraId="22621E86" w14:textId="281D3B4F" w:rsidR="00366F1C" w:rsidRPr="009F6A26" w:rsidRDefault="009F6A26" w:rsidP="009F6A26">
      <w:pPr>
        <w:spacing w:after="0"/>
        <w:jc w:val="center"/>
        <w:rPr>
          <w:rFonts w:ascii="Times New Roman" w:hAnsi="Times New Roman"/>
          <w:color w:val="000000"/>
          <w:lang w:val="en-US"/>
        </w:rPr>
      </w:pPr>
      <w:r w:rsidRPr="009F6A26">
        <w:rPr>
          <w:rFonts w:ascii="Times New Roman" w:hAnsi="Times New Roman"/>
          <w:color w:val="000000"/>
          <w:lang w:val="en-US"/>
        </w:rPr>
        <w:t xml:space="preserve">3.1. </w:t>
      </w:r>
      <w:r w:rsidR="00366F1C" w:rsidRPr="009F6A26">
        <w:rPr>
          <w:rFonts w:ascii="Times New Roman" w:hAnsi="Times New Roman"/>
          <w:i/>
          <w:color w:val="000000"/>
          <w:lang w:val="en-US"/>
        </w:rPr>
        <w:t>Chemistry</w:t>
      </w:r>
    </w:p>
    <w:p w14:paraId="79E6F09A" w14:textId="77777777" w:rsidR="00B62C38" w:rsidRPr="009F6A26" w:rsidRDefault="00B62C38" w:rsidP="00B62C38">
      <w:pPr>
        <w:spacing w:after="0"/>
        <w:ind w:left="431"/>
        <w:rPr>
          <w:rFonts w:ascii="Times New Roman" w:hAnsi="Times New Roman"/>
          <w:b/>
          <w:color w:val="000000"/>
          <w:sz w:val="18"/>
          <w:szCs w:val="18"/>
          <w:lang w:val="en-US"/>
        </w:rPr>
      </w:pPr>
    </w:p>
    <w:p w14:paraId="2939C4EF" w14:textId="1AD1599C" w:rsidR="00366F1C" w:rsidRPr="00366F1C" w:rsidRDefault="00366F1C" w:rsidP="005B525A">
      <w:pPr>
        <w:spacing w:after="0" w:line="262" w:lineRule="exact"/>
        <w:ind w:firstLine="567"/>
        <w:jc w:val="both"/>
        <w:rPr>
          <w:rFonts w:ascii="Times New Roman" w:hAnsi="Times New Roman"/>
          <w:color w:val="000000"/>
          <w:lang w:val="en-US"/>
        </w:rPr>
      </w:pPr>
      <w:r w:rsidRPr="00366F1C">
        <w:rPr>
          <w:rFonts w:ascii="Times New Roman" w:hAnsi="Times New Roman"/>
          <w:color w:val="000000"/>
          <w:lang w:val="en-US"/>
        </w:rPr>
        <w:t xml:space="preserve">According to the </w:t>
      </w:r>
      <w:r w:rsidRPr="00366F1C">
        <w:rPr>
          <w:rFonts w:ascii="Times New Roman" w:hAnsi="Times New Roman"/>
          <w:color w:val="000000"/>
          <w:vertAlign w:val="superscript"/>
          <w:lang w:val="en-US"/>
        </w:rPr>
        <w:t>1</w:t>
      </w:r>
      <w:r w:rsidRPr="00366F1C">
        <w:rPr>
          <w:rFonts w:ascii="Times New Roman" w:hAnsi="Times New Roman"/>
          <w:color w:val="000000"/>
          <w:lang w:val="en-US"/>
        </w:rPr>
        <w:t xml:space="preserve">H NMR spectra of the ligands, the imino protons showed low field signals at δ 11.51 – 11.92 ppm, confirming the presence of </w:t>
      </w:r>
      <w:r w:rsidRPr="00366F1C">
        <w:rPr>
          <w:rFonts w:ascii="Times New Roman" w:hAnsi="Times New Roman"/>
          <w:color w:val="000000"/>
          <w:lang w:val="en-US"/>
        </w:rPr>
        <w:lastRenderedPageBreak/>
        <w:t>the hydrazone ligands in the keto form. Another HC=N peak proving hydrazone formation in ligands was seen at δ 8.56 – 8.66 ppm. Protons in the aromatic ring, another of the common peaks in</w:t>
      </w:r>
      <w:r w:rsidRPr="00366F1C">
        <w:rPr>
          <w:rFonts w:ascii="Times New Roman" w:hAnsi="Times New Roman"/>
          <w:color w:val="000000"/>
          <w:sz w:val="24"/>
          <w:lang w:val="en-US"/>
        </w:rPr>
        <w:t xml:space="preserve"> </w:t>
      </w:r>
      <w:r w:rsidRPr="00366F1C">
        <w:rPr>
          <w:rFonts w:ascii="Times New Roman" w:hAnsi="Times New Roman"/>
          <w:color w:val="000000"/>
          <w:lang w:val="en-US"/>
        </w:rPr>
        <w:t>hydrazone ligands, appeared as doublets, triplets and singlets, usually in the range of δ 6.57 – 7.85 ppm, depending on the positions of –OH and –NH</w:t>
      </w:r>
      <w:r w:rsidRPr="00366F1C">
        <w:rPr>
          <w:rFonts w:ascii="Times New Roman" w:hAnsi="Times New Roman"/>
          <w:color w:val="000000"/>
          <w:vertAlign w:val="subscript"/>
          <w:lang w:val="en-US"/>
        </w:rPr>
        <w:t>2</w:t>
      </w:r>
      <w:r w:rsidRPr="00366F1C">
        <w:rPr>
          <w:rFonts w:ascii="Times New Roman" w:hAnsi="Times New Roman"/>
          <w:color w:val="000000"/>
          <w:lang w:val="en-US"/>
        </w:rPr>
        <w:t xml:space="preserve"> groups in the structure. Thiophene ring protons from the hydrogens in this aromatic ring exhibited a singlet signal at about δ 7.39 – 7.52 ppm. While peaks of H</w:t>
      </w:r>
      <w:r w:rsidRPr="00366F1C">
        <w:rPr>
          <w:rFonts w:ascii="Times New Roman" w:hAnsi="Times New Roman"/>
          <w:color w:val="000000"/>
          <w:vertAlign w:val="subscript"/>
          <w:lang w:val="en-US"/>
        </w:rPr>
        <w:t>2</w:t>
      </w:r>
      <w:r w:rsidRPr="00366F1C">
        <w:rPr>
          <w:rFonts w:ascii="Times New Roman" w:hAnsi="Times New Roman"/>
          <w:color w:val="000000"/>
          <w:lang w:val="en-US"/>
        </w:rPr>
        <w:t>L</w:t>
      </w:r>
      <w:r w:rsidRPr="00366F1C">
        <w:rPr>
          <w:rFonts w:ascii="Times New Roman" w:hAnsi="Times New Roman"/>
          <w:color w:val="000000"/>
          <w:vertAlign w:val="superscript"/>
          <w:lang w:val="en-US"/>
        </w:rPr>
        <w:t>1</w:t>
      </w:r>
      <w:r w:rsidRPr="00366F1C">
        <w:rPr>
          <w:rFonts w:ascii="Times New Roman" w:hAnsi="Times New Roman"/>
          <w:color w:val="000000"/>
          <w:lang w:val="en-US"/>
        </w:rPr>
        <w:t xml:space="preserve"> and H</w:t>
      </w:r>
      <w:r w:rsidRPr="00366F1C">
        <w:rPr>
          <w:rFonts w:ascii="Times New Roman" w:hAnsi="Times New Roman"/>
          <w:color w:val="000000"/>
          <w:vertAlign w:val="subscript"/>
          <w:lang w:val="en-US"/>
        </w:rPr>
        <w:t>2</w:t>
      </w:r>
      <w:r w:rsidRPr="00366F1C">
        <w:rPr>
          <w:rFonts w:ascii="Times New Roman" w:hAnsi="Times New Roman"/>
          <w:color w:val="000000"/>
          <w:lang w:val="en-US"/>
        </w:rPr>
        <w:t>L</w:t>
      </w:r>
      <w:r w:rsidRPr="00366F1C">
        <w:rPr>
          <w:rFonts w:ascii="Times New Roman" w:hAnsi="Times New Roman"/>
          <w:color w:val="000000"/>
          <w:vertAlign w:val="superscript"/>
          <w:lang w:val="en-US"/>
        </w:rPr>
        <w:t>2</w:t>
      </w:r>
      <w:r w:rsidRPr="00366F1C">
        <w:rPr>
          <w:rFonts w:ascii="Times New Roman" w:hAnsi="Times New Roman"/>
          <w:color w:val="000000"/>
          <w:lang w:val="en-US"/>
        </w:rPr>
        <w:t xml:space="preserve"> ligands with –OH group in their structure from hydrazone derivatives are seen as singlets at δ</w:t>
      </w:r>
      <w:r w:rsidR="003B4076">
        <w:rPr>
          <w:rFonts w:ascii="Times New Roman" w:hAnsi="Times New Roman"/>
          <w:color w:val="000000"/>
          <w:lang w:val="en-US"/>
        </w:rPr>
        <w:t xml:space="preserve"> </w:t>
      </w:r>
      <w:r w:rsidRPr="00366F1C">
        <w:rPr>
          <w:rFonts w:ascii="Times New Roman" w:hAnsi="Times New Roman"/>
          <w:color w:val="000000"/>
          <w:lang w:val="en-US"/>
        </w:rPr>
        <w:t>10.57 and 11.73 ppm, peaks of H</w:t>
      </w:r>
      <w:r w:rsidRPr="00366F1C">
        <w:rPr>
          <w:rFonts w:ascii="Times New Roman" w:hAnsi="Times New Roman"/>
          <w:color w:val="000000"/>
          <w:vertAlign w:val="subscript"/>
          <w:lang w:val="en-US"/>
        </w:rPr>
        <w:t>2</w:t>
      </w:r>
      <w:r w:rsidRPr="00366F1C">
        <w:rPr>
          <w:rFonts w:ascii="Times New Roman" w:hAnsi="Times New Roman"/>
          <w:color w:val="000000"/>
          <w:lang w:val="en-US"/>
        </w:rPr>
        <w:t>L</w:t>
      </w:r>
      <w:r w:rsidRPr="00366F1C">
        <w:rPr>
          <w:rFonts w:ascii="Times New Roman" w:hAnsi="Times New Roman"/>
          <w:color w:val="000000"/>
          <w:vertAlign w:val="superscript"/>
          <w:lang w:val="en-US"/>
        </w:rPr>
        <w:t>3</w:t>
      </w:r>
      <w:r w:rsidRPr="00366F1C">
        <w:rPr>
          <w:rFonts w:ascii="Times New Roman" w:hAnsi="Times New Roman"/>
          <w:color w:val="000000"/>
          <w:lang w:val="en-US"/>
        </w:rPr>
        <w:t xml:space="preserve"> and H</w:t>
      </w:r>
      <w:r w:rsidRPr="00366F1C">
        <w:rPr>
          <w:rFonts w:ascii="Times New Roman" w:hAnsi="Times New Roman"/>
          <w:color w:val="000000"/>
          <w:vertAlign w:val="subscript"/>
          <w:lang w:val="en-US"/>
        </w:rPr>
        <w:t>2</w:t>
      </w:r>
      <w:r w:rsidRPr="00366F1C">
        <w:rPr>
          <w:rFonts w:ascii="Times New Roman" w:hAnsi="Times New Roman"/>
          <w:color w:val="000000"/>
          <w:lang w:val="en-US"/>
        </w:rPr>
        <w:t>L</w:t>
      </w:r>
      <w:r w:rsidRPr="00366F1C">
        <w:rPr>
          <w:rFonts w:ascii="Times New Roman" w:hAnsi="Times New Roman"/>
          <w:color w:val="000000"/>
          <w:vertAlign w:val="superscript"/>
          <w:lang w:val="en-US"/>
        </w:rPr>
        <w:t>4</w:t>
      </w:r>
      <w:r w:rsidRPr="00366F1C">
        <w:rPr>
          <w:rFonts w:ascii="Times New Roman" w:hAnsi="Times New Roman"/>
          <w:color w:val="000000"/>
          <w:lang w:val="en-US"/>
        </w:rPr>
        <w:t xml:space="preserve"> ligands with –NH</w:t>
      </w:r>
      <w:r w:rsidRPr="00366F1C">
        <w:rPr>
          <w:rFonts w:ascii="Times New Roman" w:hAnsi="Times New Roman"/>
          <w:color w:val="000000"/>
          <w:vertAlign w:val="subscript"/>
          <w:lang w:val="en-US"/>
        </w:rPr>
        <w:t>2</w:t>
      </w:r>
      <w:r w:rsidRPr="00366F1C">
        <w:rPr>
          <w:rFonts w:ascii="Times New Roman" w:hAnsi="Times New Roman"/>
          <w:color w:val="000000"/>
          <w:lang w:val="en-US"/>
        </w:rPr>
        <w:t xml:space="preserve"> group appear as broad singlets at δ</w:t>
      </w:r>
      <w:r w:rsidR="003B4076">
        <w:rPr>
          <w:rFonts w:ascii="Times New Roman" w:hAnsi="Times New Roman"/>
          <w:color w:val="000000"/>
          <w:lang w:val="en-US"/>
        </w:rPr>
        <w:t xml:space="preserve"> </w:t>
      </w:r>
      <w:r w:rsidRPr="00366F1C">
        <w:rPr>
          <w:rFonts w:ascii="Times New Roman" w:hAnsi="Times New Roman"/>
          <w:color w:val="000000"/>
          <w:lang w:val="en-US"/>
        </w:rPr>
        <w:t>5.80 and 6.38 ppm as expected.</w:t>
      </w:r>
      <w:r w:rsidRPr="00366F1C">
        <w:rPr>
          <w:rFonts w:ascii="Times New Roman" w:hAnsi="Times New Roman"/>
          <w:color w:val="000000"/>
          <w:vertAlign w:val="superscript"/>
          <w:lang w:val="en-US"/>
        </w:rPr>
        <w:t>12,13</w:t>
      </w:r>
    </w:p>
    <w:p w14:paraId="2844DEE4" w14:textId="6F77C43C" w:rsidR="00366F1C" w:rsidRPr="00366F1C" w:rsidRDefault="00366F1C" w:rsidP="005B525A">
      <w:pPr>
        <w:spacing w:after="0" w:line="262" w:lineRule="exact"/>
        <w:ind w:firstLine="567"/>
        <w:jc w:val="both"/>
        <w:rPr>
          <w:rFonts w:ascii="Times New Roman" w:hAnsi="Times New Roman"/>
          <w:color w:val="000000"/>
          <w:lang w:val="en-US"/>
        </w:rPr>
      </w:pPr>
      <w:r w:rsidRPr="00366F1C">
        <w:rPr>
          <w:rFonts w:ascii="Times New Roman" w:hAnsi="Times New Roman"/>
          <w:color w:val="000000"/>
          <w:lang w:val="en-US"/>
        </w:rPr>
        <w:t xml:space="preserve">In the FTIR spectra of the Cu(II) complexes of the compounds, the amide I band and the carbonyl band disappeared, and these peaks were replaced by new peaks, which likely belong to the &gt;C=N–N=C&lt; stretching vibrations and appeared at </w:t>
      </w:r>
      <w:r w:rsidRPr="003B4076">
        <w:rPr>
          <w:rFonts w:ascii="Times New Roman" w:hAnsi="Times New Roman"/>
          <w:color w:val="000000"/>
          <w:spacing w:val="-2"/>
          <w:lang w:val="en-US"/>
        </w:rPr>
        <w:t>1600 cm</w:t>
      </w:r>
      <w:r w:rsidRPr="003B4076">
        <w:rPr>
          <w:rFonts w:ascii="Times New Roman" w:hAnsi="Times New Roman"/>
          <w:color w:val="000000"/>
          <w:spacing w:val="-2"/>
          <w:vertAlign w:val="superscript"/>
          <w:lang w:val="en-US"/>
        </w:rPr>
        <w:t>–1</w:t>
      </w:r>
      <w:r w:rsidRPr="003B4076">
        <w:rPr>
          <w:rFonts w:ascii="Times New Roman" w:hAnsi="Times New Roman"/>
          <w:color w:val="000000"/>
          <w:spacing w:val="-2"/>
          <w:lang w:val="en-US"/>
        </w:rPr>
        <w:t xml:space="preserve"> (Cu(L</w:t>
      </w:r>
      <w:r w:rsidRPr="003B4076">
        <w:rPr>
          <w:rFonts w:ascii="Times New Roman" w:hAnsi="Times New Roman"/>
          <w:color w:val="000000"/>
          <w:spacing w:val="-2"/>
          <w:vertAlign w:val="superscript"/>
          <w:lang w:val="en-US"/>
        </w:rPr>
        <w:t>1</w:t>
      </w:r>
      <w:r w:rsidRPr="003B4076">
        <w:rPr>
          <w:rFonts w:ascii="Times New Roman" w:hAnsi="Times New Roman"/>
          <w:color w:val="000000"/>
          <w:spacing w:val="-2"/>
          <w:lang w:val="en-US"/>
        </w:rPr>
        <w:t>)), 1603 cm</w:t>
      </w:r>
      <w:r w:rsidRPr="003B4076">
        <w:rPr>
          <w:rFonts w:ascii="Times New Roman" w:hAnsi="Times New Roman"/>
          <w:color w:val="000000"/>
          <w:spacing w:val="-2"/>
          <w:vertAlign w:val="superscript"/>
          <w:lang w:val="en-US"/>
        </w:rPr>
        <w:t>–1</w:t>
      </w:r>
      <w:r w:rsidRPr="003B4076">
        <w:rPr>
          <w:rFonts w:ascii="Times New Roman" w:hAnsi="Times New Roman"/>
          <w:color w:val="000000"/>
          <w:spacing w:val="-2"/>
          <w:lang w:val="en-US"/>
        </w:rPr>
        <w:t xml:space="preserve"> (Cu(L</w:t>
      </w:r>
      <w:r w:rsidRPr="003B4076">
        <w:rPr>
          <w:rFonts w:ascii="Times New Roman" w:hAnsi="Times New Roman"/>
          <w:color w:val="000000"/>
          <w:spacing w:val="-2"/>
          <w:vertAlign w:val="superscript"/>
          <w:lang w:val="en-US"/>
        </w:rPr>
        <w:t>2</w:t>
      </w:r>
      <w:r w:rsidR="003B4076" w:rsidRPr="003B4076">
        <w:rPr>
          <w:rFonts w:ascii="Times New Roman" w:hAnsi="Times New Roman"/>
          <w:color w:val="000000"/>
          <w:spacing w:val="-2"/>
          <w:lang w:val="en-US"/>
        </w:rPr>
        <w:t xml:space="preserve">)), 1599 </w:t>
      </w:r>
      <w:r w:rsidRPr="003B4076">
        <w:rPr>
          <w:rFonts w:ascii="Times New Roman" w:hAnsi="Times New Roman"/>
          <w:color w:val="000000"/>
          <w:spacing w:val="-2"/>
          <w:lang w:val="en-US"/>
        </w:rPr>
        <w:t>cm</w:t>
      </w:r>
      <w:r w:rsidRPr="003B4076">
        <w:rPr>
          <w:rFonts w:ascii="Times New Roman" w:hAnsi="Times New Roman"/>
          <w:color w:val="000000"/>
          <w:spacing w:val="-2"/>
          <w:vertAlign w:val="superscript"/>
          <w:lang w:val="en-US"/>
        </w:rPr>
        <w:t>–1</w:t>
      </w:r>
      <w:r w:rsidRPr="003B4076">
        <w:rPr>
          <w:rFonts w:ascii="Times New Roman" w:hAnsi="Times New Roman"/>
          <w:color w:val="000000"/>
          <w:spacing w:val="-2"/>
          <w:lang w:val="en-US"/>
        </w:rPr>
        <w:t xml:space="preserve"> </w:t>
      </w:r>
      <w:r w:rsidRPr="00366F1C">
        <w:rPr>
          <w:rFonts w:ascii="Times New Roman" w:hAnsi="Times New Roman"/>
          <w:color w:val="000000"/>
          <w:lang w:val="en-US"/>
        </w:rPr>
        <w:t>(Cu(L</w:t>
      </w:r>
      <w:r w:rsidRPr="00366F1C">
        <w:rPr>
          <w:rFonts w:ascii="Times New Roman" w:hAnsi="Times New Roman"/>
          <w:color w:val="000000"/>
          <w:vertAlign w:val="superscript"/>
          <w:lang w:val="en-US"/>
        </w:rPr>
        <w:t>3</w:t>
      </w:r>
      <w:r w:rsidRPr="00366F1C">
        <w:rPr>
          <w:rFonts w:ascii="Times New Roman" w:hAnsi="Times New Roman"/>
          <w:color w:val="000000"/>
          <w:lang w:val="en-US"/>
        </w:rPr>
        <w:t>)), and 1610 cm</w:t>
      </w:r>
      <w:r w:rsidRPr="00366F1C">
        <w:rPr>
          <w:rFonts w:ascii="Times New Roman" w:hAnsi="Times New Roman"/>
          <w:color w:val="000000"/>
          <w:vertAlign w:val="superscript"/>
          <w:lang w:val="en-US"/>
        </w:rPr>
        <w:t>–1</w:t>
      </w:r>
      <w:r w:rsidRPr="00366F1C">
        <w:rPr>
          <w:rFonts w:ascii="Times New Roman" w:hAnsi="Times New Roman"/>
          <w:color w:val="000000"/>
          <w:lang w:val="en-US"/>
        </w:rPr>
        <w:t xml:space="preserve"> (Cu(L</w:t>
      </w:r>
      <w:r w:rsidRPr="00366F1C">
        <w:rPr>
          <w:rFonts w:ascii="Times New Roman" w:hAnsi="Times New Roman"/>
          <w:color w:val="000000"/>
          <w:vertAlign w:val="superscript"/>
          <w:lang w:val="en-US"/>
        </w:rPr>
        <w:t>4</w:t>
      </w:r>
      <w:r w:rsidRPr="00366F1C">
        <w:rPr>
          <w:rFonts w:ascii="Times New Roman" w:hAnsi="Times New Roman"/>
          <w:color w:val="000000"/>
          <w:lang w:val="en-US"/>
        </w:rPr>
        <w:t>)). This indicates the conversion of the carbonyl group in the ligands to the enolic state, which is explained by keto-enol tautomerism. Then, after deprotonation, coordination of enolic oxygen to copper(II) ion occurred. Another change that explains this is that the w (N–H) peaks observed around 3300 cm</w:t>
      </w:r>
      <w:r w:rsidR="00234E35">
        <w:rPr>
          <w:rFonts w:ascii="Times New Roman" w:hAnsi="Times New Roman"/>
          <w:color w:val="000000"/>
          <w:vertAlign w:val="superscript"/>
          <w:lang w:val="en-US"/>
        </w:rPr>
        <w:t>–</w:t>
      </w:r>
      <w:r w:rsidRPr="00366F1C">
        <w:rPr>
          <w:rFonts w:ascii="Times New Roman" w:hAnsi="Times New Roman"/>
          <w:color w:val="000000"/>
          <w:vertAlign w:val="superscript"/>
          <w:lang w:val="en-US"/>
        </w:rPr>
        <w:t xml:space="preserve">1 </w:t>
      </w:r>
      <w:r w:rsidRPr="00366F1C">
        <w:rPr>
          <w:rFonts w:ascii="Times New Roman" w:hAnsi="Times New Roman"/>
          <w:color w:val="000000"/>
          <w:lang w:val="en-US"/>
        </w:rPr>
        <w:t>in the FTIR spectra of the ligands are not observed in the FTIR spectra of the copper(II) complexes. In addition, the fact that the bands resulting from the vibrations of –OH and –NH</w:t>
      </w:r>
      <w:r w:rsidRPr="00366F1C">
        <w:rPr>
          <w:rFonts w:ascii="Times New Roman" w:hAnsi="Times New Roman"/>
          <w:color w:val="000000"/>
          <w:vertAlign w:val="subscript"/>
          <w:lang w:val="en-US"/>
        </w:rPr>
        <w:t>2</w:t>
      </w:r>
      <w:r w:rsidRPr="00366F1C">
        <w:rPr>
          <w:rFonts w:ascii="Times New Roman" w:hAnsi="Times New Roman"/>
          <w:color w:val="000000"/>
          <w:lang w:val="en-US"/>
        </w:rPr>
        <w:t xml:space="preserve"> groups in the para</w:t>
      </w:r>
      <w:r w:rsidR="00AB7E75" w:rsidRPr="00366F1C">
        <w:rPr>
          <w:rFonts w:ascii="Times New Roman" w:hAnsi="Times New Roman"/>
          <w:color w:val="000000"/>
          <w:lang w:val="en-US"/>
        </w:rPr>
        <w:t>-</w:t>
      </w:r>
      <w:r w:rsidRPr="00366F1C">
        <w:rPr>
          <w:rFonts w:ascii="Times New Roman" w:hAnsi="Times New Roman"/>
          <w:color w:val="000000"/>
          <w:lang w:val="en-US"/>
        </w:rPr>
        <w:t xml:space="preserve"> and ortho</w:t>
      </w:r>
      <w:r w:rsidR="00AB7E75" w:rsidRPr="00366F1C">
        <w:rPr>
          <w:rFonts w:ascii="Times New Roman" w:hAnsi="Times New Roman"/>
          <w:color w:val="000000"/>
          <w:lang w:val="en-US"/>
        </w:rPr>
        <w:t>-</w:t>
      </w:r>
      <w:r w:rsidRPr="00366F1C">
        <w:rPr>
          <w:rFonts w:ascii="Times New Roman" w:hAnsi="Times New Roman"/>
          <w:color w:val="000000"/>
          <w:lang w:val="en-US"/>
        </w:rPr>
        <w:t xml:space="preserve"> positions of the ligands remain unchanged, suggesting that these groups are not involved in the formation of complexes. Based on the FTIR spectral data obtained, it can be stated that the bis(aroylhydrazone) ligands of the complexes behave like dianionic O,N,N,O-tetradentate ligands and there are no other side groups involved of the coordination in the structure.</w:t>
      </w:r>
    </w:p>
    <w:p w14:paraId="7527910A" w14:textId="77777777" w:rsidR="00366F1C" w:rsidRPr="00366F1C" w:rsidRDefault="00366F1C" w:rsidP="005B525A">
      <w:pPr>
        <w:spacing w:after="0" w:line="262" w:lineRule="exact"/>
        <w:ind w:firstLine="567"/>
        <w:jc w:val="both"/>
        <w:rPr>
          <w:rFonts w:ascii="Times New Roman" w:hAnsi="Times New Roman"/>
          <w:color w:val="000000"/>
          <w:sz w:val="20"/>
          <w:szCs w:val="20"/>
          <w:lang w:val="en-US"/>
        </w:rPr>
      </w:pPr>
      <w:r w:rsidRPr="00366F1C">
        <w:rPr>
          <w:rFonts w:ascii="Times New Roman" w:hAnsi="Times New Roman"/>
          <w:color w:val="000000"/>
          <w:szCs w:val="20"/>
          <w:lang w:val="en-US"/>
        </w:rPr>
        <w:t xml:space="preserve">While an average of two electronic transitions were observed in the electronic spectra of the ligands, four or five electronic transitions were observed in Cu(II) complexes. The absorbances occurring around 270 – 272 nm are estimated to belong to π→π* electronic transitions. The absorbances observed around 294 nm and 365 nm belong to the n→π* electronic transitions in the compounds. In addition, the peaks at 400 nm and above </w:t>
      </w:r>
      <w:r w:rsidRPr="00366F1C">
        <w:rPr>
          <w:rFonts w:ascii="Times New Roman" w:hAnsi="Times New Roman"/>
          <w:color w:val="000000"/>
          <w:szCs w:val="20"/>
          <w:lang w:val="en-US"/>
        </w:rPr>
        <w:t>in the complexes are the peaks of the d-d charge-transfer transitions of the complexes.</w:t>
      </w:r>
      <w:r w:rsidRPr="00366F1C">
        <w:rPr>
          <w:rFonts w:ascii="Times New Roman" w:hAnsi="Times New Roman"/>
          <w:color w:val="000000"/>
          <w:szCs w:val="20"/>
          <w:vertAlign w:val="superscript"/>
          <w:lang w:val="en-US"/>
        </w:rPr>
        <w:t>7,14,15</w:t>
      </w:r>
      <w:r w:rsidRPr="00366F1C">
        <w:rPr>
          <w:rFonts w:ascii="Times New Roman" w:hAnsi="Times New Roman"/>
          <w:color w:val="000000"/>
          <w:szCs w:val="20"/>
          <w:lang w:val="en-US"/>
        </w:rPr>
        <w:t xml:space="preserve"> </w:t>
      </w:r>
    </w:p>
    <w:p w14:paraId="09F42007" w14:textId="77777777" w:rsidR="00366F1C" w:rsidRPr="00366F1C" w:rsidRDefault="00366F1C" w:rsidP="005B525A">
      <w:pPr>
        <w:spacing w:after="0" w:line="262" w:lineRule="exact"/>
        <w:ind w:firstLine="567"/>
        <w:jc w:val="both"/>
        <w:rPr>
          <w:rFonts w:ascii="Times New Roman" w:hAnsi="Times New Roman"/>
          <w:color w:val="000000"/>
          <w:lang w:val="en-US"/>
        </w:rPr>
      </w:pPr>
      <w:r w:rsidRPr="00366F1C">
        <w:rPr>
          <w:rFonts w:ascii="Times New Roman" w:hAnsi="Times New Roman"/>
          <w:color w:val="000000"/>
          <w:lang w:val="en-US"/>
        </w:rPr>
        <w:t>Magnetic moment values for the Cu(II) complexes at room temperature is between 1.69 – 1.72 B.M., which are compatible with the spin only value of 1.73 B.M. for one d</w:t>
      </w:r>
      <w:r w:rsidRPr="00366F1C">
        <w:rPr>
          <w:rFonts w:ascii="Times New Roman" w:hAnsi="Times New Roman"/>
          <w:color w:val="000000"/>
          <w:vertAlign w:val="superscript"/>
          <w:lang w:val="en-US"/>
        </w:rPr>
        <w:t>9</w:t>
      </w:r>
      <w:r w:rsidRPr="00366F1C">
        <w:rPr>
          <w:rFonts w:ascii="Times New Roman" w:hAnsi="Times New Roman"/>
          <w:color w:val="000000"/>
          <w:lang w:val="en-US"/>
        </w:rPr>
        <w:t xml:space="preserve"> copper ion.</w:t>
      </w:r>
    </w:p>
    <w:p w14:paraId="757D5587" w14:textId="6E59C995" w:rsidR="00366F1C" w:rsidRPr="00366F1C" w:rsidRDefault="00366F1C" w:rsidP="005B525A">
      <w:pPr>
        <w:spacing w:after="0" w:line="262" w:lineRule="exact"/>
        <w:ind w:firstLine="567"/>
        <w:jc w:val="both"/>
        <w:rPr>
          <w:rFonts w:ascii="Times New Roman" w:hAnsi="Times New Roman"/>
          <w:color w:val="000000"/>
          <w:lang w:val="en-US"/>
        </w:rPr>
      </w:pPr>
      <w:r w:rsidRPr="00366F1C">
        <w:rPr>
          <w:rFonts w:ascii="Times New Roman" w:hAnsi="Times New Roman"/>
          <w:color w:val="000000"/>
          <w:lang w:val="en-US"/>
        </w:rPr>
        <w:t xml:space="preserve">The thermogram for the all the Cu(II) complexes were recorded from 30 to 800 °C at a heating rate of 20 °C/min in a nitrogen atmosphere. The complexes decomposed completely above 900 °C, as shown </w:t>
      </w:r>
      <w:r w:rsidRPr="00366F1C">
        <w:rPr>
          <w:rFonts w:ascii="Times New Roman" w:hAnsi="Times New Roman"/>
          <w:lang w:val="en-US"/>
        </w:rPr>
        <w:t xml:space="preserve">in Figures S9–12. The </w:t>
      </w:r>
      <w:r w:rsidRPr="00366F1C">
        <w:rPr>
          <w:rFonts w:ascii="Times New Roman" w:hAnsi="Times New Roman"/>
          <w:color w:val="000000"/>
          <w:lang w:val="en-US"/>
        </w:rPr>
        <w:t>absence of any dissociation step between 100 and 250 °C indicates the absence of any side groups inside and outside the coordination sphere.</w:t>
      </w:r>
      <w:r w:rsidRPr="00366F1C">
        <w:rPr>
          <w:rFonts w:ascii="Times New Roman" w:hAnsi="Times New Roman"/>
          <w:color w:val="000000"/>
          <w:vertAlign w:val="superscript"/>
          <w:lang w:val="en-US"/>
        </w:rPr>
        <w:t>16</w:t>
      </w:r>
      <w:r w:rsidRPr="00366F1C">
        <w:rPr>
          <w:rFonts w:ascii="Times New Roman" w:hAnsi="Times New Roman"/>
          <w:color w:val="000000"/>
          <w:lang w:val="en-US"/>
        </w:rPr>
        <w:t xml:space="preserve"> The decomposition step, which starts in the temperature range of about 280 – 300 °C in all complexes, may correspond to the decomposition of the part where all the complexes break down. This decomposition</w:t>
      </w:r>
      <w:r w:rsidR="005B525A">
        <w:rPr>
          <w:rFonts w:ascii="Times New Roman" w:hAnsi="Times New Roman"/>
          <w:color w:val="000000"/>
          <w:lang w:val="en-US"/>
        </w:rPr>
        <w:t xml:space="preserve"> phase was completed around 450 </w:t>
      </w:r>
      <w:r w:rsidRPr="00366F1C">
        <w:rPr>
          <w:rFonts w:ascii="Times New Roman" w:hAnsi="Times New Roman"/>
          <w:color w:val="000000"/>
          <w:lang w:val="en-US"/>
        </w:rPr>
        <w:t>°C; this corresponds to the part where the organic portion of the ligands decomposes, ultimately leaving copper oxide as residue.</w:t>
      </w:r>
    </w:p>
    <w:p w14:paraId="1C943A26" w14:textId="77777777" w:rsidR="00BF1CC1" w:rsidRPr="00BF1CC1" w:rsidRDefault="00BF1CC1" w:rsidP="00BF1CC1">
      <w:pPr>
        <w:spacing w:after="0"/>
        <w:ind w:firstLine="708"/>
        <w:jc w:val="both"/>
        <w:rPr>
          <w:rFonts w:ascii="Times New Roman" w:hAnsi="Times New Roman"/>
          <w:color w:val="000000"/>
          <w:lang w:val="en-US" w:eastAsia="tr-TR"/>
        </w:rPr>
      </w:pPr>
    </w:p>
    <w:p w14:paraId="2C038F24" w14:textId="3469284A" w:rsidR="00366F1C" w:rsidRPr="009F6A26" w:rsidRDefault="009F6A26" w:rsidP="009F6A26">
      <w:pPr>
        <w:spacing w:after="0"/>
        <w:jc w:val="center"/>
        <w:rPr>
          <w:rFonts w:ascii="Times New Roman" w:hAnsi="Times New Roman"/>
          <w:color w:val="000000"/>
          <w:lang w:val="en-US" w:eastAsia="tr-TR"/>
        </w:rPr>
      </w:pPr>
      <w:r w:rsidRPr="009F6A26">
        <w:rPr>
          <w:rFonts w:ascii="Times New Roman" w:hAnsi="Times New Roman"/>
          <w:color w:val="000000"/>
          <w:lang w:val="en-US" w:eastAsia="tr-TR"/>
        </w:rPr>
        <w:t>3.2</w:t>
      </w:r>
      <w:r w:rsidRPr="009F6A26">
        <w:rPr>
          <w:rFonts w:ascii="Times New Roman" w:hAnsi="Times New Roman"/>
          <w:i/>
          <w:color w:val="000000"/>
          <w:lang w:val="en-US" w:eastAsia="tr-TR"/>
        </w:rPr>
        <w:t xml:space="preserve">. </w:t>
      </w:r>
      <w:r w:rsidR="00366F1C" w:rsidRPr="009F6A26">
        <w:rPr>
          <w:rFonts w:ascii="Times New Roman" w:hAnsi="Times New Roman"/>
          <w:i/>
          <w:color w:val="000000"/>
          <w:lang w:val="en-US" w:eastAsia="tr-TR"/>
        </w:rPr>
        <w:t>Stability</w:t>
      </w:r>
    </w:p>
    <w:p w14:paraId="264CD1BB" w14:textId="77777777" w:rsidR="00B62C38" w:rsidRPr="009F6A26" w:rsidRDefault="00B62C38" w:rsidP="00B62C38">
      <w:pPr>
        <w:spacing w:after="0"/>
        <w:ind w:left="431"/>
        <w:rPr>
          <w:rFonts w:ascii="Times New Roman" w:hAnsi="Times New Roman"/>
          <w:b/>
          <w:color w:val="000000"/>
          <w:sz w:val="18"/>
          <w:szCs w:val="18"/>
          <w:lang w:val="en-US" w:eastAsia="tr-TR"/>
        </w:rPr>
      </w:pPr>
    </w:p>
    <w:p w14:paraId="1F9711DA" w14:textId="6E6BF6E8" w:rsidR="00366F1C" w:rsidRDefault="00366F1C" w:rsidP="008F2256">
      <w:pPr>
        <w:spacing w:after="0" w:line="264" w:lineRule="exact"/>
        <w:ind w:firstLine="567"/>
        <w:jc w:val="both"/>
        <w:rPr>
          <w:rFonts w:ascii="Times New Roman" w:hAnsi="Times New Roman"/>
          <w:color w:val="000000"/>
          <w:lang w:val="en-US" w:eastAsia="tr-TR"/>
        </w:rPr>
      </w:pPr>
      <w:r w:rsidRPr="00366F1C">
        <w:rPr>
          <w:rFonts w:ascii="Times New Roman" w:hAnsi="Times New Roman"/>
          <w:color w:val="000000"/>
          <w:lang w:val="en-US" w:eastAsia="tr-TR"/>
        </w:rPr>
        <w:t>The stability of the copper(II) complexes was examined in DMF solution for 24 and 48 hours using UV-Vis spectroscopy (Figs. S5–8). Spectra were recorded at 100 µM concentrations of the complexes. No difference was observed in the spectra of the complexes after 24 and 48 hours indicating that the complexes are stable in solution.</w:t>
      </w:r>
    </w:p>
    <w:p w14:paraId="3EEC1F30" w14:textId="77777777" w:rsidR="00B62C38" w:rsidRPr="00366F1C" w:rsidRDefault="00B62C38" w:rsidP="007A2A30">
      <w:pPr>
        <w:spacing w:after="0"/>
        <w:ind w:firstLine="708"/>
        <w:jc w:val="both"/>
        <w:rPr>
          <w:rFonts w:ascii="Times New Roman" w:hAnsi="Times New Roman"/>
          <w:color w:val="000000"/>
          <w:lang w:val="en-US" w:eastAsia="tr-TR"/>
        </w:rPr>
      </w:pPr>
    </w:p>
    <w:p w14:paraId="01948D66" w14:textId="69BD1825" w:rsidR="00366F1C" w:rsidRPr="009F6A26" w:rsidRDefault="009F6A26" w:rsidP="009F6A26">
      <w:pPr>
        <w:spacing w:after="0"/>
        <w:jc w:val="center"/>
        <w:rPr>
          <w:rFonts w:ascii="Times New Roman" w:hAnsi="Times New Roman"/>
          <w:color w:val="000000"/>
          <w:lang w:val="en-US"/>
        </w:rPr>
      </w:pPr>
      <w:r w:rsidRPr="009F6A26">
        <w:rPr>
          <w:rFonts w:ascii="Times New Roman" w:hAnsi="Times New Roman"/>
          <w:color w:val="000000"/>
          <w:lang w:val="en-US"/>
        </w:rPr>
        <w:t xml:space="preserve">3.3. </w:t>
      </w:r>
      <w:r w:rsidR="00366F1C" w:rsidRPr="009F6A26">
        <w:rPr>
          <w:rFonts w:ascii="Times New Roman" w:hAnsi="Times New Roman"/>
          <w:i/>
          <w:color w:val="000000"/>
          <w:lang w:val="en-US"/>
        </w:rPr>
        <w:t xml:space="preserve">DNA </w:t>
      </w:r>
      <w:r w:rsidR="001F542F">
        <w:rPr>
          <w:rFonts w:ascii="Times New Roman" w:hAnsi="Times New Roman"/>
          <w:i/>
          <w:color w:val="000000"/>
          <w:lang w:val="en-US"/>
        </w:rPr>
        <w:t>b</w:t>
      </w:r>
      <w:r w:rsidR="00366F1C" w:rsidRPr="009F6A26">
        <w:rPr>
          <w:rFonts w:ascii="Times New Roman" w:hAnsi="Times New Roman"/>
          <w:i/>
          <w:color w:val="000000"/>
          <w:lang w:val="en-US"/>
        </w:rPr>
        <w:t>inding</w:t>
      </w:r>
    </w:p>
    <w:p w14:paraId="0F7C5700" w14:textId="77777777" w:rsidR="00B62C38" w:rsidRPr="009F6A26" w:rsidRDefault="00B62C38" w:rsidP="00B62C38">
      <w:pPr>
        <w:spacing w:after="0"/>
        <w:ind w:left="431"/>
        <w:rPr>
          <w:rFonts w:ascii="Times New Roman" w:hAnsi="Times New Roman"/>
          <w:b/>
          <w:color w:val="000000"/>
          <w:sz w:val="18"/>
          <w:szCs w:val="18"/>
          <w:lang w:val="en-US"/>
        </w:rPr>
      </w:pPr>
    </w:p>
    <w:p w14:paraId="326DA01D" w14:textId="634FE7BC" w:rsidR="009F6A26" w:rsidRDefault="00366F1C" w:rsidP="005B525A">
      <w:pPr>
        <w:spacing w:after="0" w:line="262" w:lineRule="exact"/>
        <w:ind w:firstLine="567"/>
        <w:jc w:val="both"/>
        <w:rPr>
          <w:rFonts w:ascii="Times New Roman" w:hAnsi="Times New Roman"/>
          <w:color w:val="000000"/>
          <w:lang w:val="en-US"/>
        </w:rPr>
      </w:pPr>
      <w:r w:rsidRPr="00366F1C">
        <w:rPr>
          <w:rFonts w:ascii="Times New Roman" w:hAnsi="Times New Roman"/>
          <w:color w:val="000000"/>
          <w:lang w:val="en-US"/>
        </w:rPr>
        <w:t>In order to investigate the binding interaction of new metal complexes with CT-DNA, the UV-Vis absorption spectroscopy method, which is one of the most used and effective methods, was applied. The absorption spectra of the metal complexes obtained by adding increasing concentrations of CT-DNA to the metal complexes at constant concentration are shown in Figure 1. The presence of hypochromism and bathochromism observed in the spectra of the compounds and the intercalative binding constants obtained from these graphs are related to each other. The K</w:t>
      </w:r>
      <w:r w:rsidRPr="00366F1C">
        <w:rPr>
          <w:rFonts w:ascii="Times New Roman" w:hAnsi="Times New Roman"/>
          <w:color w:val="000000"/>
          <w:vertAlign w:val="subscript"/>
          <w:lang w:val="en-US"/>
        </w:rPr>
        <w:t>b</w:t>
      </w:r>
      <w:r w:rsidRPr="00366F1C">
        <w:rPr>
          <w:rFonts w:ascii="Times New Roman" w:hAnsi="Times New Roman"/>
          <w:color w:val="000000"/>
          <w:lang w:val="en-US"/>
        </w:rPr>
        <w:t xml:space="preserve"> values obtained for the Cu(II) complexes were 1.52·10</w:t>
      </w:r>
      <w:r w:rsidRPr="00366F1C">
        <w:rPr>
          <w:rFonts w:ascii="Times New Roman" w:hAnsi="Times New Roman"/>
          <w:color w:val="000000"/>
          <w:vertAlign w:val="superscript"/>
          <w:lang w:val="en-US"/>
        </w:rPr>
        <w:t xml:space="preserve">6 </w:t>
      </w:r>
      <w:r w:rsidRPr="00366F1C">
        <w:rPr>
          <w:rFonts w:ascii="Times New Roman" w:hAnsi="Times New Roman"/>
          <w:color w:val="000000"/>
          <w:lang w:val="en-US"/>
        </w:rPr>
        <w:t>M</w:t>
      </w:r>
      <w:r w:rsidRPr="00366F1C">
        <w:rPr>
          <w:rFonts w:ascii="Times New Roman" w:hAnsi="Times New Roman"/>
          <w:color w:val="000000"/>
          <w:vertAlign w:val="superscript"/>
          <w:lang w:val="en-US"/>
        </w:rPr>
        <w:t>−1</w:t>
      </w:r>
      <w:r w:rsidRPr="00366F1C">
        <w:rPr>
          <w:rFonts w:ascii="Times New Roman" w:hAnsi="Times New Roman"/>
          <w:color w:val="000000"/>
          <w:lang w:val="en-US"/>
        </w:rPr>
        <w:t xml:space="preserve"> (Cu(L</w:t>
      </w:r>
      <w:r w:rsidRPr="00366F1C">
        <w:rPr>
          <w:rFonts w:ascii="Times New Roman" w:hAnsi="Times New Roman"/>
          <w:color w:val="000000"/>
          <w:vertAlign w:val="superscript"/>
          <w:lang w:val="en-US"/>
        </w:rPr>
        <w:t>1</w:t>
      </w:r>
      <w:r w:rsidRPr="00366F1C">
        <w:rPr>
          <w:rFonts w:ascii="Times New Roman" w:hAnsi="Times New Roman"/>
          <w:color w:val="000000"/>
          <w:lang w:val="en-US"/>
        </w:rPr>
        <w:t>)), 3.90·10</w:t>
      </w:r>
      <w:r w:rsidRPr="00366F1C">
        <w:rPr>
          <w:rFonts w:ascii="Times New Roman" w:hAnsi="Times New Roman"/>
          <w:color w:val="000000"/>
          <w:vertAlign w:val="superscript"/>
          <w:lang w:val="en-US"/>
        </w:rPr>
        <w:t xml:space="preserve">5 </w:t>
      </w:r>
      <w:r w:rsidRPr="00366F1C">
        <w:rPr>
          <w:rFonts w:ascii="Times New Roman" w:hAnsi="Times New Roman"/>
          <w:color w:val="000000"/>
          <w:lang w:val="en-US"/>
        </w:rPr>
        <w:t>M</w:t>
      </w:r>
      <w:r w:rsidRPr="00366F1C">
        <w:rPr>
          <w:rFonts w:ascii="Times New Roman" w:hAnsi="Times New Roman"/>
          <w:color w:val="000000"/>
          <w:vertAlign w:val="superscript"/>
          <w:lang w:val="en-US"/>
        </w:rPr>
        <w:t>−1</w:t>
      </w:r>
      <w:r w:rsidRPr="00366F1C">
        <w:rPr>
          <w:rFonts w:ascii="Times New Roman" w:hAnsi="Times New Roman"/>
          <w:color w:val="000000"/>
          <w:lang w:val="en-US"/>
        </w:rPr>
        <w:t xml:space="preserve"> (Cu(L</w:t>
      </w:r>
      <w:r w:rsidRPr="00366F1C">
        <w:rPr>
          <w:rFonts w:ascii="Times New Roman" w:hAnsi="Times New Roman"/>
          <w:color w:val="000000"/>
          <w:vertAlign w:val="superscript"/>
          <w:lang w:val="en-US"/>
        </w:rPr>
        <w:t>2</w:t>
      </w:r>
      <w:r w:rsidRPr="00366F1C">
        <w:rPr>
          <w:rFonts w:ascii="Times New Roman" w:hAnsi="Times New Roman"/>
          <w:color w:val="000000"/>
          <w:lang w:val="en-US"/>
        </w:rPr>
        <w:t>)), 3.75·10</w:t>
      </w:r>
      <w:r w:rsidRPr="00366F1C">
        <w:rPr>
          <w:rFonts w:ascii="Times New Roman" w:hAnsi="Times New Roman"/>
          <w:color w:val="000000"/>
          <w:vertAlign w:val="superscript"/>
          <w:lang w:val="en-US"/>
        </w:rPr>
        <w:t xml:space="preserve">5 </w:t>
      </w:r>
      <w:r w:rsidRPr="00366F1C">
        <w:rPr>
          <w:rFonts w:ascii="Times New Roman" w:hAnsi="Times New Roman"/>
          <w:color w:val="000000"/>
          <w:lang w:val="en-US"/>
        </w:rPr>
        <w:t>M</w:t>
      </w:r>
      <w:r w:rsidRPr="00366F1C">
        <w:rPr>
          <w:rFonts w:ascii="Times New Roman" w:hAnsi="Times New Roman"/>
          <w:color w:val="000000"/>
          <w:vertAlign w:val="superscript"/>
          <w:lang w:val="en-US"/>
        </w:rPr>
        <w:t>−1</w:t>
      </w:r>
      <w:r w:rsidRPr="00366F1C">
        <w:rPr>
          <w:rFonts w:ascii="Times New Roman" w:hAnsi="Times New Roman"/>
          <w:color w:val="000000"/>
          <w:lang w:val="en-US"/>
        </w:rPr>
        <w:t xml:space="preserve"> (Cu(L</w:t>
      </w:r>
      <w:r w:rsidRPr="00366F1C">
        <w:rPr>
          <w:rFonts w:ascii="Times New Roman" w:hAnsi="Times New Roman"/>
          <w:color w:val="000000"/>
          <w:vertAlign w:val="superscript"/>
          <w:lang w:val="en-US"/>
        </w:rPr>
        <w:t>3</w:t>
      </w:r>
      <w:r w:rsidRPr="00366F1C">
        <w:rPr>
          <w:rFonts w:ascii="Times New Roman" w:hAnsi="Times New Roman"/>
          <w:color w:val="000000"/>
          <w:lang w:val="en-US"/>
        </w:rPr>
        <w:t>)), and 2.87·10</w:t>
      </w:r>
      <w:r w:rsidRPr="00366F1C">
        <w:rPr>
          <w:rFonts w:ascii="Times New Roman" w:hAnsi="Times New Roman"/>
          <w:color w:val="000000"/>
          <w:vertAlign w:val="superscript"/>
          <w:lang w:val="en-US"/>
        </w:rPr>
        <w:t>6</w:t>
      </w:r>
      <w:r w:rsidRPr="00366F1C">
        <w:rPr>
          <w:rFonts w:ascii="Times New Roman" w:hAnsi="Times New Roman"/>
          <w:color w:val="000000"/>
          <w:lang w:val="en-US"/>
        </w:rPr>
        <w:t xml:space="preserve"> M</w:t>
      </w:r>
      <w:r w:rsidRPr="00366F1C">
        <w:rPr>
          <w:rFonts w:ascii="Times New Roman" w:hAnsi="Times New Roman"/>
          <w:color w:val="000000"/>
          <w:vertAlign w:val="superscript"/>
          <w:lang w:val="en-US"/>
        </w:rPr>
        <w:t>−1</w:t>
      </w:r>
      <w:r w:rsidRPr="00366F1C">
        <w:rPr>
          <w:rFonts w:ascii="Times New Roman" w:hAnsi="Times New Roman"/>
          <w:color w:val="000000"/>
          <w:lang w:val="en-US"/>
        </w:rPr>
        <w:t xml:space="preserve"> (Cu(L</w:t>
      </w:r>
      <w:r w:rsidRPr="00366F1C">
        <w:rPr>
          <w:rFonts w:ascii="Times New Roman" w:hAnsi="Times New Roman"/>
          <w:color w:val="000000"/>
          <w:vertAlign w:val="superscript"/>
          <w:lang w:val="en-US"/>
        </w:rPr>
        <w:t>4</w:t>
      </w:r>
      <w:r w:rsidRPr="00366F1C">
        <w:rPr>
          <w:rFonts w:ascii="Times New Roman" w:hAnsi="Times New Roman"/>
          <w:color w:val="000000"/>
          <w:lang w:val="en-US"/>
        </w:rPr>
        <w:t>)) (Table 1). As a result of the observed changes in the absorption spectrum, the Cu(II) complexes appear to be intercalated with CT-DNA.</w:t>
      </w:r>
    </w:p>
    <w:p w14:paraId="0B79F7BC" w14:textId="77777777" w:rsidR="009F6A26" w:rsidRDefault="009F6A26" w:rsidP="007A2A30">
      <w:pPr>
        <w:spacing w:after="0"/>
        <w:ind w:firstLine="708"/>
        <w:jc w:val="both"/>
        <w:rPr>
          <w:rFonts w:ascii="Times New Roman" w:hAnsi="Times New Roman"/>
          <w:color w:val="000000"/>
          <w:lang w:val="en-US"/>
        </w:rPr>
        <w:sectPr w:rsidR="009F6A26" w:rsidSect="009F6A26">
          <w:type w:val="continuous"/>
          <w:pgSz w:w="11900" w:h="16840" w:code="9"/>
          <w:pgMar w:top="1418" w:right="1134" w:bottom="1418" w:left="1134" w:header="709" w:footer="709" w:gutter="0"/>
          <w:cols w:num="2" w:space="561"/>
          <w:docGrid w:linePitch="326"/>
        </w:sectPr>
      </w:pPr>
    </w:p>
    <w:p w14:paraId="3B01342F" w14:textId="092A2F84" w:rsidR="00366F1C" w:rsidRPr="00366F1C" w:rsidRDefault="00366F1C" w:rsidP="007A2A30">
      <w:pPr>
        <w:spacing w:after="0"/>
        <w:ind w:firstLine="708"/>
        <w:jc w:val="both"/>
        <w:rPr>
          <w:rFonts w:ascii="Times New Roman" w:hAnsi="Times New Roman"/>
          <w:color w:val="000000"/>
          <w:vertAlign w:val="superscript"/>
          <w:lang w:val="en-US"/>
        </w:rPr>
      </w:pPr>
    </w:p>
    <w:p w14:paraId="09262106" w14:textId="77777777" w:rsidR="009F6A26" w:rsidRDefault="009F6A26" w:rsidP="007A2A30">
      <w:pPr>
        <w:spacing w:after="0"/>
        <w:jc w:val="center"/>
        <w:rPr>
          <w:rFonts w:ascii="Times New Roman" w:hAnsi="Times New Roman"/>
          <w:b/>
          <w:bCs/>
          <w:color w:val="000000"/>
          <w:lang w:val="en-US"/>
        </w:rPr>
      </w:pPr>
    </w:p>
    <w:p w14:paraId="31EE4B05" w14:textId="29B9B04D" w:rsidR="009F6A26" w:rsidRDefault="009F6A26" w:rsidP="007A2A30">
      <w:pPr>
        <w:spacing w:after="0"/>
        <w:jc w:val="center"/>
        <w:rPr>
          <w:rFonts w:ascii="Times New Roman" w:hAnsi="Times New Roman"/>
          <w:b/>
          <w:bCs/>
          <w:color w:val="000000"/>
          <w:lang w:val="en-US"/>
        </w:rPr>
      </w:pPr>
      <w:r>
        <w:rPr>
          <w:rFonts w:ascii="Times New Roman" w:hAnsi="Times New Roman"/>
          <w:b/>
          <w:bCs/>
          <w:noProof/>
          <w:color w:val="000000"/>
          <w:lang w:val="en-US"/>
        </w:rPr>
        <w:lastRenderedPageBreak/>
        <w:drawing>
          <wp:inline distT="0" distB="0" distL="0" distR="0" wp14:anchorId="3529D895" wp14:editId="04B88E26">
            <wp:extent cx="5580000" cy="4057892"/>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b="2816"/>
                    <a:stretch/>
                  </pic:blipFill>
                  <pic:spPr bwMode="auto">
                    <a:xfrm>
                      <a:off x="0" y="0"/>
                      <a:ext cx="5580000" cy="4057892"/>
                    </a:xfrm>
                    <a:prstGeom prst="rect">
                      <a:avLst/>
                    </a:prstGeom>
                    <a:noFill/>
                    <a:ln>
                      <a:noFill/>
                    </a:ln>
                    <a:extLst>
                      <a:ext uri="{53640926-AAD7-44D8-BBD7-CCE9431645EC}">
                        <a14:shadowObscured xmlns:a14="http://schemas.microsoft.com/office/drawing/2010/main"/>
                      </a:ext>
                    </a:extLst>
                  </pic:spPr>
                </pic:pic>
              </a:graphicData>
            </a:graphic>
          </wp:inline>
        </w:drawing>
      </w:r>
    </w:p>
    <w:p w14:paraId="10CF28B9" w14:textId="77777777" w:rsidR="009F6A26" w:rsidRPr="009F6A26" w:rsidRDefault="009F6A26" w:rsidP="007A2A30">
      <w:pPr>
        <w:spacing w:after="0"/>
        <w:jc w:val="center"/>
        <w:rPr>
          <w:rFonts w:ascii="Times New Roman" w:hAnsi="Times New Roman"/>
          <w:b/>
          <w:bCs/>
          <w:color w:val="000000"/>
          <w:sz w:val="16"/>
          <w:szCs w:val="16"/>
          <w:lang w:val="en-US"/>
        </w:rPr>
      </w:pPr>
    </w:p>
    <w:p w14:paraId="65D19616" w14:textId="5A9B3F10" w:rsidR="00366F1C" w:rsidRPr="00A62824" w:rsidRDefault="00366F1C" w:rsidP="007A2A30">
      <w:pPr>
        <w:spacing w:after="0"/>
        <w:jc w:val="center"/>
        <w:rPr>
          <w:rFonts w:ascii="Times New Roman" w:hAnsi="Times New Roman"/>
          <w:color w:val="000000"/>
          <w:sz w:val="18"/>
          <w:szCs w:val="18"/>
          <w:lang w:val="en-US"/>
        </w:rPr>
      </w:pPr>
      <w:r w:rsidRPr="00A62824">
        <w:rPr>
          <w:rFonts w:ascii="Times New Roman" w:hAnsi="Times New Roman"/>
          <w:b/>
          <w:bCs/>
          <w:color w:val="000000"/>
          <w:sz w:val="18"/>
          <w:szCs w:val="18"/>
          <w:lang w:val="en-US"/>
        </w:rPr>
        <w:t xml:space="preserve">Fig. 1. </w:t>
      </w:r>
      <w:r w:rsidRPr="00A62824">
        <w:rPr>
          <w:rFonts w:ascii="Times New Roman" w:hAnsi="Times New Roman"/>
          <w:color w:val="000000"/>
          <w:sz w:val="18"/>
          <w:szCs w:val="18"/>
          <w:lang w:val="en-US"/>
        </w:rPr>
        <w:t>UV-Vis</w:t>
      </w:r>
      <w:r w:rsidRPr="00A62824">
        <w:rPr>
          <w:rFonts w:ascii="Times New Roman" w:hAnsi="Times New Roman"/>
          <w:b/>
          <w:bCs/>
          <w:color w:val="000000"/>
          <w:sz w:val="18"/>
          <w:szCs w:val="18"/>
          <w:lang w:val="en-US"/>
        </w:rPr>
        <w:t xml:space="preserve"> </w:t>
      </w:r>
      <w:r w:rsidRPr="00A62824">
        <w:rPr>
          <w:rFonts w:ascii="Times New Roman" w:hAnsi="Times New Roman"/>
          <w:color w:val="000000"/>
          <w:sz w:val="18"/>
          <w:szCs w:val="18"/>
          <w:lang w:val="en-US"/>
        </w:rPr>
        <w:t>absorption spectra of complexes (100 μM), upon addition of increasing amounts of CT-DNA</w:t>
      </w:r>
    </w:p>
    <w:p w14:paraId="11ED45D8" w14:textId="4D6166FE" w:rsidR="00B62C38" w:rsidRPr="00A62824" w:rsidRDefault="00B62C38" w:rsidP="007A2A30">
      <w:pPr>
        <w:spacing w:after="0"/>
        <w:jc w:val="center"/>
        <w:rPr>
          <w:rFonts w:ascii="Times New Roman" w:hAnsi="Times New Roman"/>
          <w:color w:val="000000"/>
          <w:sz w:val="18"/>
          <w:szCs w:val="18"/>
          <w:lang w:val="en-US"/>
        </w:rPr>
      </w:pPr>
    </w:p>
    <w:p w14:paraId="2E5D13C8" w14:textId="77777777" w:rsidR="00B62C38" w:rsidRPr="009F6A26" w:rsidRDefault="00B62C38" w:rsidP="007A2A30">
      <w:pPr>
        <w:spacing w:after="0"/>
        <w:jc w:val="center"/>
        <w:rPr>
          <w:rFonts w:ascii="Times New Roman" w:hAnsi="Times New Roman"/>
          <w:color w:val="000000"/>
          <w:sz w:val="16"/>
          <w:szCs w:val="16"/>
          <w:lang w:val="en-US"/>
        </w:rPr>
      </w:pPr>
    </w:p>
    <w:p w14:paraId="741328EB" w14:textId="3C4325A9" w:rsidR="009F6A26" w:rsidRPr="009F6A26" w:rsidRDefault="009F6A26" w:rsidP="009F6A26">
      <w:pPr>
        <w:spacing w:after="0"/>
        <w:rPr>
          <w:rFonts w:ascii="Times New Roman" w:eastAsia="Times New Roman" w:hAnsi="Times New Roman"/>
          <w:lang w:val="en-US" w:eastAsia="tr-TR"/>
        </w:rPr>
      </w:pPr>
      <w:bookmarkStart w:id="1" w:name="_Hlk139024130"/>
      <w:r>
        <w:rPr>
          <w:rFonts w:ascii="Times New Roman" w:eastAsia="Times New Roman" w:hAnsi="Times New Roman"/>
          <w:bCs/>
          <w:lang w:val="en-US" w:eastAsia="tr-TR"/>
        </w:rPr>
        <w:t xml:space="preserve">             </w:t>
      </w:r>
      <w:r w:rsidR="00366F1C" w:rsidRPr="009F6A26">
        <w:rPr>
          <w:rFonts w:ascii="Times New Roman" w:eastAsia="Times New Roman" w:hAnsi="Times New Roman"/>
          <w:bCs/>
          <w:lang w:val="en-US" w:eastAsia="tr-TR"/>
        </w:rPr>
        <w:t>T</w:t>
      </w:r>
      <w:r>
        <w:rPr>
          <w:rFonts w:ascii="Times New Roman" w:eastAsia="Times New Roman" w:hAnsi="Times New Roman"/>
          <w:bCs/>
          <w:lang w:val="en-US" w:eastAsia="tr-TR"/>
        </w:rPr>
        <w:t xml:space="preserve"> </w:t>
      </w:r>
      <w:r w:rsidR="00366F1C" w:rsidRPr="009F6A26">
        <w:rPr>
          <w:rFonts w:ascii="Times New Roman" w:eastAsia="Times New Roman" w:hAnsi="Times New Roman"/>
          <w:bCs/>
          <w:lang w:val="en-US" w:eastAsia="tr-TR"/>
        </w:rPr>
        <w:t>a</w:t>
      </w:r>
      <w:r>
        <w:rPr>
          <w:rFonts w:ascii="Times New Roman" w:eastAsia="Times New Roman" w:hAnsi="Times New Roman"/>
          <w:bCs/>
          <w:lang w:val="en-US" w:eastAsia="tr-TR"/>
        </w:rPr>
        <w:t xml:space="preserve"> </w:t>
      </w:r>
      <w:r w:rsidR="00366F1C" w:rsidRPr="009F6A26">
        <w:rPr>
          <w:rFonts w:ascii="Times New Roman" w:eastAsia="Times New Roman" w:hAnsi="Times New Roman"/>
          <w:bCs/>
          <w:lang w:val="en-US" w:eastAsia="tr-TR"/>
        </w:rPr>
        <w:t>b</w:t>
      </w:r>
      <w:r>
        <w:rPr>
          <w:rFonts w:ascii="Times New Roman" w:eastAsia="Times New Roman" w:hAnsi="Times New Roman"/>
          <w:bCs/>
          <w:lang w:val="en-US" w:eastAsia="tr-TR"/>
        </w:rPr>
        <w:t xml:space="preserve"> </w:t>
      </w:r>
      <w:r w:rsidR="00366F1C" w:rsidRPr="009F6A26">
        <w:rPr>
          <w:rFonts w:ascii="Times New Roman" w:eastAsia="Times New Roman" w:hAnsi="Times New Roman"/>
          <w:bCs/>
          <w:lang w:val="en-US" w:eastAsia="tr-TR"/>
        </w:rPr>
        <w:t>l</w:t>
      </w:r>
      <w:r>
        <w:rPr>
          <w:rFonts w:ascii="Times New Roman" w:eastAsia="Times New Roman" w:hAnsi="Times New Roman"/>
          <w:bCs/>
          <w:lang w:val="en-US" w:eastAsia="tr-TR"/>
        </w:rPr>
        <w:t xml:space="preserve"> </w:t>
      </w:r>
      <w:r w:rsidR="00366F1C" w:rsidRPr="009F6A26">
        <w:rPr>
          <w:rFonts w:ascii="Times New Roman" w:eastAsia="Times New Roman" w:hAnsi="Times New Roman"/>
          <w:bCs/>
          <w:lang w:val="en-US" w:eastAsia="tr-TR"/>
        </w:rPr>
        <w:t>e</w:t>
      </w:r>
      <w:r>
        <w:rPr>
          <w:rFonts w:ascii="Times New Roman" w:eastAsia="Times New Roman" w:hAnsi="Times New Roman"/>
          <w:bCs/>
          <w:lang w:val="en-US" w:eastAsia="tr-TR"/>
        </w:rPr>
        <w:t xml:space="preserve"> </w:t>
      </w:r>
      <w:r w:rsidR="00366F1C" w:rsidRPr="009F6A26">
        <w:rPr>
          <w:rFonts w:ascii="Times New Roman" w:eastAsia="Times New Roman" w:hAnsi="Times New Roman"/>
          <w:bCs/>
          <w:lang w:val="en-US" w:eastAsia="tr-TR"/>
        </w:rPr>
        <w:t xml:space="preserve"> 1</w:t>
      </w:r>
      <w:r w:rsidR="00366F1C" w:rsidRPr="009F6A26">
        <w:rPr>
          <w:rFonts w:ascii="Times New Roman" w:eastAsia="Times New Roman" w:hAnsi="Times New Roman"/>
          <w:lang w:val="en-US" w:eastAsia="tr-TR"/>
        </w:rPr>
        <w:t xml:space="preserve"> </w:t>
      </w:r>
    </w:p>
    <w:p w14:paraId="24871E37" w14:textId="77777777" w:rsidR="009F6A26" w:rsidRPr="009F6A26" w:rsidRDefault="009F6A26" w:rsidP="007A2A30">
      <w:pPr>
        <w:spacing w:after="0"/>
        <w:jc w:val="center"/>
        <w:rPr>
          <w:rFonts w:ascii="Times New Roman" w:eastAsia="Times New Roman" w:hAnsi="Times New Roman"/>
          <w:sz w:val="18"/>
          <w:szCs w:val="18"/>
          <w:lang w:val="en-US" w:eastAsia="tr-TR"/>
        </w:rPr>
      </w:pPr>
    </w:p>
    <w:p w14:paraId="3477AFD2" w14:textId="46E0436A" w:rsidR="00366F1C" w:rsidRPr="009F6A26" w:rsidRDefault="00366F1C" w:rsidP="007A2A30">
      <w:pPr>
        <w:spacing w:after="0"/>
        <w:jc w:val="center"/>
        <w:rPr>
          <w:rFonts w:ascii="Times New Roman" w:eastAsia="Times New Roman" w:hAnsi="Times New Roman"/>
          <w:i/>
          <w:lang w:val="en-US" w:eastAsia="tr-TR"/>
        </w:rPr>
      </w:pPr>
      <w:r w:rsidRPr="009F6A26">
        <w:rPr>
          <w:rFonts w:ascii="Times New Roman" w:eastAsia="Times New Roman" w:hAnsi="Times New Roman"/>
          <w:i/>
          <w:lang w:val="en-US" w:eastAsia="tr-TR"/>
        </w:rPr>
        <w:t>The binding constant, K</w:t>
      </w:r>
      <w:r w:rsidRPr="009F6A26">
        <w:rPr>
          <w:rFonts w:ascii="Times New Roman" w:eastAsia="Times New Roman" w:hAnsi="Times New Roman"/>
          <w:i/>
          <w:vertAlign w:val="subscript"/>
          <w:lang w:val="en-US" w:eastAsia="tr-TR"/>
        </w:rPr>
        <w:t>b</w:t>
      </w:r>
      <w:r w:rsidRPr="009F6A26">
        <w:rPr>
          <w:rFonts w:ascii="Times New Roman" w:eastAsia="Times New Roman" w:hAnsi="Times New Roman"/>
          <w:i/>
          <w:lang w:val="en-US" w:eastAsia="tr-TR"/>
        </w:rPr>
        <w:t>, for the intercalation of Cu(II) complexes with CT-DNA</w:t>
      </w:r>
    </w:p>
    <w:p w14:paraId="325476FB" w14:textId="77777777" w:rsidR="009F6A26" w:rsidRPr="009F6A26" w:rsidRDefault="009F6A26" w:rsidP="007A2A30">
      <w:pPr>
        <w:spacing w:after="0"/>
        <w:jc w:val="center"/>
        <w:rPr>
          <w:rFonts w:ascii="Times New Roman" w:eastAsia="Times New Roman" w:hAnsi="Times New Roman"/>
          <w:sz w:val="16"/>
          <w:szCs w:val="16"/>
          <w:lang w:val="en-US" w:eastAsia="tr-TR"/>
        </w:rPr>
      </w:pPr>
    </w:p>
    <w:tbl>
      <w:tblPr>
        <w:tblW w:w="8100" w:type="dxa"/>
        <w:jc w:val="center"/>
        <w:tblBorders>
          <w:top w:val="single" w:sz="4" w:space="0" w:color="auto"/>
          <w:bottom w:val="single" w:sz="4" w:space="0" w:color="auto"/>
        </w:tblBorders>
        <w:tblLook w:val="04A0" w:firstRow="1" w:lastRow="0" w:firstColumn="1" w:lastColumn="0" w:noHBand="0" w:noVBand="1"/>
      </w:tblPr>
      <w:tblGrid>
        <w:gridCol w:w="1276"/>
        <w:gridCol w:w="851"/>
        <w:gridCol w:w="992"/>
        <w:gridCol w:w="1077"/>
        <w:gridCol w:w="766"/>
        <w:gridCol w:w="1927"/>
        <w:gridCol w:w="103"/>
        <w:gridCol w:w="1108"/>
      </w:tblGrid>
      <w:tr w:rsidR="00366F1C" w:rsidRPr="009F6A26" w14:paraId="0B3C43F3" w14:textId="77777777" w:rsidTr="004B5C95">
        <w:trPr>
          <w:trHeight w:val="255"/>
          <w:jc w:val="center"/>
        </w:trPr>
        <w:tc>
          <w:tcPr>
            <w:tcW w:w="1276" w:type="dxa"/>
            <w:vMerge w:val="restart"/>
            <w:tcBorders>
              <w:top w:val="single" w:sz="4" w:space="0" w:color="auto"/>
              <w:bottom w:val="nil"/>
            </w:tcBorders>
            <w:shd w:val="clear" w:color="auto" w:fill="F2F2F2"/>
            <w:vAlign w:val="center"/>
          </w:tcPr>
          <w:p w14:paraId="6EA0DF5B" w14:textId="77777777" w:rsidR="00366F1C" w:rsidRPr="009F6A26" w:rsidRDefault="00366F1C" w:rsidP="004B5C95">
            <w:pPr>
              <w:spacing w:after="0"/>
              <w:rPr>
                <w:rFonts w:ascii="Times New Roman" w:hAnsi="Times New Roman"/>
                <w:b/>
                <w:bCs/>
                <w:sz w:val="18"/>
                <w:szCs w:val="18"/>
                <w:lang w:val="en-US"/>
              </w:rPr>
            </w:pPr>
            <w:r w:rsidRPr="009F6A26">
              <w:rPr>
                <w:rFonts w:ascii="Times New Roman" w:hAnsi="Times New Roman"/>
                <w:b/>
                <w:bCs/>
                <w:sz w:val="18"/>
                <w:szCs w:val="18"/>
                <w:lang w:val="en-US"/>
              </w:rPr>
              <w:t>Compound</w:t>
            </w:r>
          </w:p>
        </w:tc>
        <w:tc>
          <w:tcPr>
            <w:tcW w:w="1843" w:type="dxa"/>
            <w:gridSpan w:val="2"/>
            <w:tcBorders>
              <w:top w:val="single" w:sz="4" w:space="0" w:color="auto"/>
              <w:bottom w:val="nil"/>
            </w:tcBorders>
            <w:shd w:val="clear" w:color="auto" w:fill="F2F2F2"/>
          </w:tcPr>
          <w:p w14:paraId="2CA59E9F" w14:textId="77777777" w:rsidR="00366F1C" w:rsidRPr="009F6A26" w:rsidRDefault="00366F1C" w:rsidP="007A2A30">
            <w:pPr>
              <w:spacing w:after="0"/>
              <w:jc w:val="center"/>
              <w:rPr>
                <w:rFonts w:ascii="Times New Roman" w:hAnsi="Times New Roman"/>
                <w:b/>
                <w:bCs/>
                <w:sz w:val="18"/>
                <w:szCs w:val="18"/>
                <w:lang w:val="en-US"/>
              </w:rPr>
            </w:pPr>
            <w:r w:rsidRPr="009F6A26">
              <w:rPr>
                <w:rFonts w:ascii="Times New Roman" w:hAnsi="Times New Roman"/>
                <w:b/>
                <w:bCs/>
                <w:sz w:val="18"/>
                <w:szCs w:val="18"/>
                <w:lang w:val="en-US"/>
              </w:rPr>
              <w:t>λ</w:t>
            </w:r>
            <w:r w:rsidRPr="009F6A26">
              <w:rPr>
                <w:rFonts w:ascii="Times New Roman" w:hAnsi="Times New Roman"/>
                <w:b/>
                <w:bCs/>
                <w:sz w:val="18"/>
                <w:szCs w:val="18"/>
                <w:vertAlign w:val="subscript"/>
                <w:lang w:val="en-US"/>
              </w:rPr>
              <w:t>ma</w:t>
            </w:r>
            <w:r w:rsidRPr="009F6A26">
              <w:rPr>
                <w:rFonts w:ascii="Times New Roman" w:hAnsi="Times New Roman"/>
                <w:b/>
                <w:bCs/>
                <w:sz w:val="18"/>
                <w:szCs w:val="18"/>
                <w:lang w:val="en-US"/>
              </w:rPr>
              <w:t>x (nm)</w:t>
            </w:r>
          </w:p>
        </w:tc>
        <w:tc>
          <w:tcPr>
            <w:tcW w:w="1077" w:type="dxa"/>
            <w:vMerge w:val="restart"/>
            <w:tcBorders>
              <w:top w:val="single" w:sz="4" w:space="0" w:color="auto"/>
              <w:bottom w:val="nil"/>
            </w:tcBorders>
            <w:shd w:val="clear" w:color="auto" w:fill="F2F2F2"/>
          </w:tcPr>
          <w:p w14:paraId="33ED81BE" w14:textId="77777777" w:rsidR="004B5C95" w:rsidRDefault="00366F1C" w:rsidP="007A2A30">
            <w:pPr>
              <w:spacing w:after="0"/>
              <w:jc w:val="center"/>
              <w:rPr>
                <w:rFonts w:ascii="Times New Roman" w:hAnsi="Times New Roman"/>
                <w:b/>
                <w:bCs/>
                <w:sz w:val="18"/>
                <w:szCs w:val="18"/>
                <w:lang w:val="en-US"/>
              </w:rPr>
            </w:pPr>
            <w:r w:rsidRPr="009F6A26">
              <w:rPr>
                <w:rFonts w:ascii="Times New Roman" w:hAnsi="Times New Roman"/>
                <w:b/>
                <w:bCs/>
                <w:sz w:val="18"/>
                <w:szCs w:val="18"/>
                <w:lang w:val="en-US"/>
              </w:rPr>
              <w:t xml:space="preserve">Δλ </w:t>
            </w:r>
          </w:p>
          <w:p w14:paraId="68C2F747" w14:textId="3B39D001" w:rsidR="00366F1C" w:rsidRPr="009F6A26" w:rsidRDefault="00366F1C" w:rsidP="007A2A30">
            <w:pPr>
              <w:spacing w:after="0"/>
              <w:jc w:val="center"/>
              <w:rPr>
                <w:rFonts w:ascii="Times New Roman" w:hAnsi="Times New Roman"/>
                <w:b/>
                <w:bCs/>
                <w:sz w:val="18"/>
                <w:szCs w:val="18"/>
                <w:lang w:val="en-US"/>
              </w:rPr>
            </w:pPr>
            <w:r w:rsidRPr="009F6A26">
              <w:rPr>
                <w:rFonts w:ascii="Times New Roman" w:hAnsi="Times New Roman"/>
                <w:b/>
                <w:bCs/>
                <w:sz w:val="18"/>
                <w:szCs w:val="18"/>
                <w:lang w:val="en-US"/>
              </w:rPr>
              <w:t>(nm)</w:t>
            </w:r>
          </w:p>
        </w:tc>
        <w:tc>
          <w:tcPr>
            <w:tcW w:w="766" w:type="dxa"/>
            <w:vMerge w:val="restart"/>
            <w:tcBorders>
              <w:top w:val="single" w:sz="4" w:space="0" w:color="auto"/>
              <w:bottom w:val="nil"/>
            </w:tcBorders>
            <w:shd w:val="clear" w:color="auto" w:fill="F2F2F2"/>
          </w:tcPr>
          <w:p w14:paraId="64A455F0" w14:textId="77777777" w:rsidR="004B5C95" w:rsidRDefault="00366F1C" w:rsidP="007A2A30">
            <w:pPr>
              <w:spacing w:after="0"/>
              <w:jc w:val="center"/>
              <w:rPr>
                <w:rFonts w:ascii="Times New Roman" w:hAnsi="Times New Roman"/>
                <w:b/>
                <w:bCs/>
                <w:sz w:val="18"/>
                <w:szCs w:val="18"/>
                <w:lang w:val="en-US"/>
              </w:rPr>
            </w:pPr>
            <w:r w:rsidRPr="009F6A26">
              <w:rPr>
                <w:rFonts w:ascii="Times New Roman" w:hAnsi="Times New Roman"/>
                <w:b/>
                <w:bCs/>
                <w:sz w:val="18"/>
                <w:szCs w:val="18"/>
                <w:lang w:val="en-US"/>
              </w:rPr>
              <w:t xml:space="preserve">% </w:t>
            </w:r>
          </w:p>
          <w:p w14:paraId="1A953D81" w14:textId="6E8AF9F6" w:rsidR="00366F1C" w:rsidRPr="009F6A26" w:rsidRDefault="00366F1C" w:rsidP="007A2A30">
            <w:pPr>
              <w:spacing w:after="0"/>
              <w:jc w:val="center"/>
              <w:rPr>
                <w:rFonts w:ascii="Times New Roman" w:hAnsi="Times New Roman"/>
                <w:b/>
                <w:bCs/>
                <w:sz w:val="18"/>
                <w:szCs w:val="18"/>
                <w:lang w:val="en-US"/>
              </w:rPr>
            </w:pPr>
            <w:r w:rsidRPr="009F6A26">
              <w:rPr>
                <w:rFonts w:ascii="Times New Roman" w:hAnsi="Times New Roman"/>
                <w:b/>
                <w:bCs/>
                <w:sz w:val="18"/>
                <w:szCs w:val="18"/>
                <w:lang w:val="en-US"/>
              </w:rPr>
              <w:t>Hyp*</w:t>
            </w:r>
          </w:p>
        </w:tc>
        <w:tc>
          <w:tcPr>
            <w:tcW w:w="2030" w:type="dxa"/>
            <w:gridSpan w:val="2"/>
            <w:vMerge w:val="restart"/>
            <w:tcBorders>
              <w:top w:val="single" w:sz="4" w:space="0" w:color="auto"/>
              <w:bottom w:val="nil"/>
            </w:tcBorders>
            <w:shd w:val="clear" w:color="auto" w:fill="F2F2F2"/>
          </w:tcPr>
          <w:p w14:paraId="3FE7BA30" w14:textId="77777777" w:rsidR="004B5C95" w:rsidRDefault="00366F1C" w:rsidP="007A2A30">
            <w:pPr>
              <w:spacing w:after="0"/>
              <w:jc w:val="center"/>
              <w:rPr>
                <w:rFonts w:ascii="Times New Roman" w:hAnsi="Times New Roman"/>
                <w:b/>
                <w:bCs/>
                <w:sz w:val="18"/>
                <w:szCs w:val="18"/>
                <w:lang w:val="en-US"/>
              </w:rPr>
            </w:pPr>
            <w:r w:rsidRPr="009F6A26">
              <w:rPr>
                <w:rFonts w:ascii="Times New Roman" w:hAnsi="Times New Roman"/>
                <w:b/>
                <w:bCs/>
                <w:sz w:val="18"/>
                <w:szCs w:val="18"/>
                <w:lang w:val="en-US"/>
              </w:rPr>
              <w:t xml:space="preserve">Isobestic point </w:t>
            </w:r>
          </w:p>
          <w:p w14:paraId="6A65481D" w14:textId="0FD6D64B" w:rsidR="00366F1C" w:rsidRPr="009F6A26" w:rsidRDefault="00366F1C" w:rsidP="007A2A30">
            <w:pPr>
              <w:spacing w:after="0"/>
              <w:jc w:val="center"/>
              <w:rPr>
                <w:rFonts w:ascii="Times New Roman" w:hAnsi="Times New Roman"/>
                <w:b/>
                <w:bCs/>
                <w:sz w:val="18"/>
                <w:szCs w:val="18"/>
                <w:lang w:val="en-US"/>
              </w:rPr>
            </w:pPr>
            <w:r w:rsidRPr="009F6A26">
              <w:rPr>
                <w:rFonts w:ascii="Times New Roman" w:hAnsi="Times New Roman"/>
                <w:b/>
                <w:bCs/>
                <w:sz w:val="18"/>
                <w:szCs w:val="18"/>
                <w:lang w:val="en-US"/>
              </w:rPr>
              <w:t>(nm)</w:t>
            </w:r>
          </w:p>
        </w:tc>
        <w:tc>
          <w:tcPr>
            <w:tcW w:w="1108" w:type="dxa"/>
            <w:vMerge w:val="restart"/>
            <w:tcBorders>
              <w:top w:val="single" w:sz="4" w:space="0" w:color="auto"/>
              <w:bottom w:val="nil"/>
            </w:tcBorders>
            <w:shd w:val="clear" w:color="auto" w:fill="F2F2F2"/>
            <w:vAlign w:val="center"/>
          </w:tcPr>
          <w:p w14:paraId="4A8C80F6" w14:textId="589BF8C6" w:rsidR="00366F1C" w:rsidRPr="009F6A26" w:rsidRDefault="00366F1C" w:rsidP="004B5C95">
            <w:pPr>
              <w:spacing w:after="0"/>
              <w:jc w:val="center"/>
              <w:rPr>
                <w:rFonts w:ascii="Times New Roman" w:hAnsi="Times New Roman"/>
                <w:b/>
                <w:bCs/>
                <w:sz w:val="18"/>
                <w:szCs w:val="18"/>
                <w:lang w:val="en-US"/>
              </w:rPr>
            </w:pPr>
            <w:r w:rsidRPr="00F974DA">
              <w:rPr>
                <w:rFonts w:ascii="Times New Roman" w:hAnsi="Times New Roman"/>
                <w:b/>
                <w:bCs/>
                <w:i/>
                <w:sz w:val="18"/>
                <w:szCs w:val="18"/>
                <w:lang w:val="en-US"/>
              </w:rPr>
              <w:t>K</w:t>
            </w:r>
            <w:r w:rsidRPr="00F974DA">
              <w:rPr>
                <w:rFonts w:ascii="Times New Roman" w:hAnsi="Times New Roman"/>
                <w:b/>
                <w:bCs/>
                <w:sz w:val="18"/>
                <w:szCs w:val="18"/>
                <w:vertAlign w:val="subscript"/>
                <w:lang w:val="en-US"/>
              </w:rPr>
              <w:t>b</w:t>
            </w:r>
            <w:r w:rsidRPr="009F6A26">
              <w:rPr>
                <w:rFonts w:ascii="Times New Roman" w:hAnsi="Times New Roman"/>
                <w:b/>
                <w:bCs/>
                <w:sz w:val="18"/>
                <w:szCs w:val="18"/>
                <w:lang w:val="en-US"/>
              </w:rPr>
              <w:t>(M</w:t>
            </w:r>
            <w:r w:rsidR="009F6A26">
              <w:rPr>
                <w:rFonts w:ascii="Times New Roman" w:hAnsi="Times New Roman"/>
                <w:b/>
                <w:bCs/>
                <w:sz w:val="18"/>
                <w:szCs w:val="18"/>
                <w:vertAlign w:val="superscript"/>
                <w:lang w:val="en-US"/>
              </w:rPr>
              <w:t>–</w:t>
            </w:r>
            <w:r w:rsidRPr="009F6A26">
              <w:rPr>
                <w:rFonts w:ascii="Times New Roman" w:hAnsi="Times New Roman"/>
                <w:b/>
                <w:bCs/>
                <w:sz w:val="18"/>
                <w:szCs w:val="18"/>
                <w:vertAlign w:val="superscript"/>
                <w:lang w:val="en-US"/>
              </w:rPr>
              <w:t>1</w:t>
            </w:r>
            <w:r w:rsidRPr="009F6A26">
              <w:rPr>
                <w:rFonts w:ascii="Times New Roman" w:hAnsi="Times New Roman"/>
                <w:b/>
                <w:bCs/>
                <w:sz w:val="18"/>
                <w:szCs w:val="18"/>
                <w:lang w:val="en-US"/>
              </w:rPr>
              <w:t>)</w:t>
            </w:r>
          </w:p>
        </w:tc>
      </w:tr>
      <w:tr w:rsidR="00366F1C" w:rsidRPr="009F6A26" w14:paraId="179BCE64" w14:textId="77777777" w:rsidTr="004B5C95">
        <w:trPr>
          <w:trHeight w:val="255"/>
          <w:jc w:val="center"/>
        </w:trPr>
        <w:tc>
          <w:tcPr>
            <w:tcW w:w="1276" w:type="dxa"/>
            <w:vMerge/>
            <w:tcBorders>
              <w:top w:val="nil"/>
              <w:bottom w:val="single" w:sz="4" w:space="0" w:color="auto"/>
            </w:tcBorders>
            <w:shd w:val="clear" w:color="auto" w:fill="auto"/>
            <w:vAlign w:val="center"/>
          </w:tcPr>
          <w:p w14:paraId="220767F1" w14:textId="77777777" w:rsidR="00366F1C" w:rsidRPr="009F6A26" w:rsidRDefault="00366F1C" w:rsidP="007A2A30">
            <w:pPr>
              <w:spacing w:after="0"/>
              <w:jc w:val="center"/>
              <w:rPr>
                <w:rFonts w:ascii="Times New Roman" w:hAnsi="Times New Roman"/>
                <w:b/>
                <w:bCs/>
                <w:sz w:val="18"/>
                <w:szCs w:val="18"/>
                <w:lang w:val="en-US"/>
              </w:rPr>
            </w:pPr>
          </w:p>
        </w:tc>
        <w:tc>
          <w:tcPr>
            <w:tcW w:w="851" w:type="dxa"/>
            <w:tcBorders>
              <w:top w:val="nil"/>
              <w:bottom w:val="single" w:sz="4" w:space="0" w:color="auto"/>
            </w:tcBorders>
            <w:shd w:val="clear" w:color="auto" w:fill="F2F2F2"/>
            <w:vAlign w:val="center"/>
          </w:tcPr>
          <w:p w14:paraId="112B57E7" w14:textId="77777777" w:rsidR="00366F1C" w:rsidRPr="009F6A26" w:rsidRDefault="00366F1C" w:rsidP="007A2A30">
            <w:pPr>
              <w:spacing w:after="0"/>
              <w:jc w:val="center"/>
              <w:rPr>
                <w:rFonts w:ascii="Times New Roman" w:hAnsi="Times New Roman"/>
                <w:b/>
                <w:bCs/>
                <w:sz w:val="18"/>
                <w:szCs w:val="18"/>
                <w:lang w:val="en-US"/>
              </w:rPr>
            </w:pPr>
            <w:r w:rsidRPr="009F6A26">
              <w:rPr>
                <w:rFonts w:ascii="Times New Roman" w:hAnsi="Times New Roman"/>
                <w:b/>
                <w:bCs/>
                <w:noProof/>
                <w:sz w:val="18"/>
                <w:szCs w:val="18"/>
                <w:lang w:val="en-US"/>
              </w:rPr>
              <w:t>Free</w:t>
            </w:r>
          </w:p>
        </w:tc>
        <w:tc>
          <w:tcPr>
            <w:tcW w:w="992" w:type="dxa"/>
            <w:tcBorders>
              <w:top w:val="nil"/>
              <w:bottom w:val="single" w:sz="4" w:space="0" w:color="auto"/>
            </w:tcBorders>
            <w:shd w:val="clear" w:color="auto" w:fill="F2F2F2"/>
            <w:vAlign w:val="center"/>
          </w:tcPr>
          <w:p w14:paraId="46D7FA1B" w14:textId="77777777" w:rsidR="00366F1C" w:rsidRPr="009F6A26" w:rsidRDefault="00366F1C" w:rsidP="007A2A30">
            <w:pPr>
              <w:spacing w:after="0"/>
              <w:jc w:val="center"/>
              <w:rPr>
                <w:rFonts w:ascii="Times New Roman" w:hAnsi="Times New Roman"/>
                <w:b/>
                <w:bCs/>
                <w:sz w:val="18"/>
                <w:szCs w:val="18"/>
                <w:lang w:val="en-US"/>
              </w:rPr>
            </w:pPr>
            <w:r w:rsidRPr="009F6A26">
              <w:rPr>
                <w:rFonts w:ascii="Times New Roman" w:hAnsi="Times New Roman"/>
                <w:b/>
                <w:bCs/>
                <w:noProof/>
                <w:sz w:val="18"/>
                <w:szCs w:val="18"/>
                <w:lang w:val="en-US"/>
              </w:rPr>
              <w:t>Bound</w:t>
            </w:r>
          </w:p>
        </w:tc>
        <w:tc>
          <w:tcPr>
            <w:tcW w:w="1077" w:type="dxa"/>
            <w:vMerge/>
            <w:tcBorders>
              <w:top w:val="nil"/>
              <w:bottom w:val="single" w:sz="4" w:space="0" w:color="auto"/>
            </w:tcBorders>
            <w:shd w:val="clear" w:color="auto" w:fill="auto"/>
            <w:vAlign w:val="center"/>
          </w:tcPr>
          <w:p w14:paraId="66A2B8B2" w14:textId="77777777" w:rsidR="00366F1C" w:rsidRPr="009F6A26" w:rsidRDefault="00366F1C" w:rsidP="007A2A30">
            <w:pPr>
              <w:spacing w:after="0"/>
              <w:jc w:val="center"/>
              <w:rPr>
                <w:rFonts w:ascii="Times New Roman" w:hAnsi="Times New Roman"/>
                <w:b/>
                <w:bCs/>
                <w:sz w:val="18"/>
                <w:szCs w:val="18"/>
                <w:lang w:val="en-US"/>
              </w:rPr>
            </w:pPr>
          </w:p>
        </w:tc>
        <w:tc>
          <w:tcPr>
            <w:tcW w:w="766" w:type="dxa"/>
            <w:vMerge/>
            <w:tcBorders>
              <w:top w:val="nil"/>
              <w:bottom w:val="single" w:sz="4" w:space="0" w:color="auto"/>
            </w:tcBorders>
            <w:shd w:val="clear" w:color="auto" w:fill="auto"/>
            <w:vAlign w:val="center"/>
          </w:tcPr>
          <w:p w14:paraId="0B946B2B" w14:textId="77777777" w:rsidR="00366F1C" w:rsidRPr="009F6A26" w:rsidRDefault="00366F1C" w:rsidP="007A2A30">
            <w:pPr>
              <w:spacing w:after="0"/>
              <w:jc w:val="center"/>
              <w:rPr>
                <w:rFonts w:ascii="Times New Roman" w:hAnsi="Times New Roman"/>
                <w:b/>
                <w:bCs/>
                <w:sz w:val="18"/>
                <w:szCs w:val="18"/>
                <w:lang w:val="en-US"/>
              </w:rPr>
            </w:pPr>
          </w:p>
        </w:tc>
        <w:tc>
          <w:tcPr>
            <w:tcW w:w="2030" w:type="dxa"/>
            <w:gridSpan w:val="2"/>
            <w:vMerge/>
            <w:tcBorders>
              <w:top w:val="nil"/>
              <w:bottom w:val="single" w:sz="4" w:space="0" w:color="auto"/>
            </w:tcBorders>
            <w:shd w:val="clear" w:color="auto" w:fill="auto"/>
            <w:vAlign w:val="center"/>
          </w:tcPr>
          <w:p w14:paraId="57E016AE" w14:textId="77777777" w:rsidR="00366F1C" w:rsidRPr="009F6A26" w:rsidRDefault="00366F1C" w:rsidP="007A2A30">
            <w:pPr>
              <w:spacing w:after="0"/>
              <w:jc w:val="center"/>
              <w:rPr>
                <w:rFonts w:ascii="Times New Roman" w:hAnsi="Times New Roman"/>
                <w:b/>
                <w:bCs/>
                <w:sz w:val="18"/>
                <w:szCs w:val="18"/>
                <w:lang w:val="en-US"/>
              </w:rPr>
            </w:pPr>
          </w:p>
        </w:tc>
        <w:tc>
          <w:tcPr>
            <w:tcW w:w="1108" w:type="dxa"/>
            <w:vMerge/>
            <w:tcBorders>
              <w:top w:val="nil"/>
              <w:bottom w:val="single" w:sz="4" w:space="0" w:color="auto"/>
            </w:tcBorders>
            <w:shd w:val="clear" w:color="auto" w:fill="auto"/>
            <w:vAlign w:val="center"/>
          </w:tcPr>
          <w:p w14:paraId="4AD2E4AE" w14:textId="77777777" w:rsidR="00366F1C" w:rsidRPr="009F6A26" w:rsidRDefault="00366F1C" w:rsidP="007A2A30">
            <w:pPr>
              <w:spacing w:after="0"/>
              <w:jc w:val="center"/>
              <w:rPr>
                <w:rFonts w:ascii="Times New Roman" w:hAnsi="Times New Roman"/>
                <w:b/>
                <w:bCs/>
                <w:sz w:val="18"/>
                <w:szCs w:val="18"/>
                <w:lang w:val="en-US"/>
              </w:rPr>
            </w:pPr>
          </w:p>
        </w:tc>
      </w:tr>
      <w:tr w:rsidR="00366F1C" w:rsidRPr="009F6A26" w14:paraId="564B3DD1" w14:textId="77777777" w:rsidTr="004B5C95">
        <w:trPr>
          <w:trHeight w:val="255"/>
          <w:jc w:val="center"/>
        </w:trPr>
        <w:tc>
          <w:tcPr>
            <w:tcW w:w="1276" w:type="dxa"/>
            <w:tcBorders>
              <w:top w:val="single" w:sz="4" w:space="0" w:color="auto"/>
            </w:tcBorders>
            <w:shd w:val="clear" w:color="auto" w:fill="auto"/>
            <w:vAlign w:val="center"/>
          </w:tcPr>
          <w:p w14:paraId="4F498A60" w14:textId="77777777" w:rsidR="00366F1C" w:rsidRPr="009F6A26" w:rsidRDefault="00366F1C" w:rsidP="007A2A30">
            <w:pPr>
              <w:spacing w:after="0"/>
              <w:rPr>
                <w:rFonts w:ascii="Times New Roman" w:eastAsia="Times New Roman" w:hAnsi="Times New Roman"/>
                <w:sz w:val="18"/>
                <w:szCs w:val="18"/>
                <w:lang w:val="en-US" w:eastAsia="tr-TR"/>
              </w:rPr>
            </w:pPr>
            <w:r w:rsidRPr="009F6A26">
              <w:rPr>
                <w:rFonts w:ascii="Times New Roman" w:eastAsia="+mn-ea" w:hAnsi="Times New Roman"/>
                <w:color w:val="000000"/>
                <w:sz w:val="18"/>
                <w:szCs w:val="18"/>
                <w:lang w:val="en-US" w:eastAsia="tr-TR"/>
              </w:rPr>
              <w:t>Cu(L</w:t>
            </w:r>
            <w:r w:rsidRPr="009F6A26">
              <w:rPr>
                <w:rFonts w:ascii="Times New Roman" w:eastAsia="+mn-ea" w:hAnsi="Times New Roman"/>
                <w:color w:val="000000"/>
                <w:sz w:val="18"/>
                <w:szCs w:val="18"/>
                <w:vertAlign w:val="superscript"/>
                <w:lang w:val="en-US" w:eastAsia="tr-TR"/>
              </w:rPr>
              <w:t>1</w:t>
            </w:r>
            <w:r w:rsidRPr="009F6A26">
              <w:rPr>
                <w:rFonts w:ascii="Times New Roman" w:eastAsia="+mn-ea" w:hAnsi="Times New Roman"/>
                <w:color w:val="000000"/>
                <w:sz w:val="18"/>
                <w:szCs w:val="18"/>
                <w:lang w:val="en-US" w:eastAsia="tr-TR"/>
              </w:rPr>
              <w:t>)</w:t>
            </w:r>
          </w:p>
        </w:tc>
        <w:tc>
          <w:tcPr>
            <w:tcW w:w="851" w:type="dxa"/>
            <w:tcBorders>
              <w:top w:val="single" w:sz="4" w:space="0" w:color="auto"/>
            </w:tcBorders>
            <w:shd w:val="clear" w:color="auto" w:fill="auto"/>
            <w:vAlign w:val="center"/>
          </w:tcPr>
          <w:p w14:paraId="534E599E"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402</w:t>
            </w:r>
          </w:p>
        </w:tc>
        <w:tc>
          <w:tcPr>
            <w:tcW w:w="992" w:type="dxa"/>
            <w:tcBorders>
              <w:top w:val="single" w:sz="4" w:space="0" w:color="auto"/>
            </w:tcBorders>
            <w:shd w:val="clear" w:color="auto" w:fill="auto"/>
            <w:vAlign w:val="center"/>
          </w:tcPr>
          <w:p w14:paraId="7FD0ECF1"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400</w:t>
            </w:r>
          </w:p>
        </w:tc>
        <w:tc>
          <w:tcPr>
            <w:tcW w:w="1077" w:type="dxa"/>
            <w:tcBorders>
              <w:top w:val="single" w:sz="4" w:space="0" w:color="auto"/>
            </w:tcBorders>
            <w:shd w:val="clear" w:color="auto" w:fill="auto"/>
            <w:vAlign w:val="center"/>
          </w:tcPr>
          <w:p w14:paraId="0D1EE4FF"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2.0</w:t>
            </w:r>
          </w:p>
        </w:tc>
        <w:tc>
          <w:tcPr>
            <w:tcW w:w="766" w:type="dxa"/>
            <w:tcBorders>
              <w:top w:val="single" w:sz="4" w:space="0" w:color="auto"/>
            </w:tcBorders>
            <w:shd w:val="clear" w:color="auto" w:fill="auto"/>
            <w:vAlign w:val="center"/>
          </w:tcPr>
          <w:p w14:paraId="7543BF75"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7.87</w:t>
            </w:r>
          </w:p>
        </w:tc>
        <w:tc>
          <w:tcPr>
            <w:tcW w:w="1927" w:type="dxa"/>
            <w:tcBorders>
              <w:top w:val="single" w:sz="4" w:space="0" w:color="auto"/>
            </w:tcBorders>
            <w:shd w:val="clear" w:color="auto" w:fill="auto"/>
            <w:vAlign w:val="center"/>
          </w:tcPr>
          <w:p w14:paraId="4314EDE1"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341</w:t>
            </w:r>
          </w:p>
        </w:tc>
        <w:tc>
          <w:tcPr>
            <w:tcW w:w="1211" w:type="dxa"/>
            <w:gridSpan w:val="2"/>
            <w:tcBorders>
              <w:top w:val="single" w:sz="4" w:space="0" w:color="auto"/>
            </w:tcBorders>
            <w:shd w:val="clear" w:color="auto" w:fill="auto"/>
            <w:vAlign w:val="center"/>
          </w:tcPr>
          <w:p w14:paraId="14F6ACAE" w14:textId="77777777" w:rsidR="00366F1C" w:rsidRPr="009F6A26" w:rsidRDefault="00366F1C" w:rsidP="007A2A30">
            <w:pPr>
              <w:spacing w:after="0"/>
              <w:jc w:val="center"/>
              <w:rPr>
                <w:rFonts w:ascii="Times New Roman" w:hAnsi="Times New Roman"/>
                <w:sz w:val="18"/>
                <w:szCs w:val="18"/>
                <w:vertAlign w:val="superscript"/>
                <w:lang w:val="en-US"/>
              </w:rPr>
            </w:pPr>
            <w:r w:rsidRPr="009F6A26">
              <w:rPr>
                <w:rFonts w:ascii="Times New Roman" w:hAnsi="Times New Roman"/>
                <w:sz w:val="18"/>
                <w:szCs w:val="18"/>
                <w:lang w:val="en-US"/>
              </w:rPr>
              <w:t>1.52·10</w:t>
            </w:r>
            <w:r w:rsidRPr="009F6A26">
              <w:rPr>
                <w:rFonts w:ascii="Times New Roman" w:hAnsi="Times New Roman"/>
                <w:sz w:val="18"/>
                <w:szCs w:val="18"/>
                <w:vertAlign w:val="superscript"/>
                <w:lang w:val="en-US"/>
              </w:rPr>
              <w:t>6</w:t>
            </w:r>
          </w:p>
        </w:tc>
      </w:tr>
      <w:tr w:rsidR="00366F1C" w:rsidRPr="009F6A26" w14:paraId="033DDC42" w14:textId="77777777" w:rsidTr="004B5C95">
        <w:trPr>
          <w:trHeight w:val="255"/>
          <w:jc w:val="center"/>
        </w:trPr>
        <w:tc>
          <w:tcPr>
            <w:tcW w:w="1276" w:type="dxa"/>
            <w:tcBorders>
              <w:top w:val="single" w:sz="4" w:space="0" w:color="auto"/>
            </w:tcBorders>
            <w:shd w:val="clear" w:color="auto" w:fill="auto"/>
            <w:vAlign w:val="center"/>
          </w:tcPr>
          <w:p w14:paraId="1F8F5405" w14:textId="77777777" w:rsidR="00366F1C" w:rsidRPr="009F6A26" w:rsidRDefault="00366F1C" w:rsidP="007A2A30">
            <w:pPr>
              <w:spacing w:after="0"/>
              <w:rPr>
                <w:rFonts w:ascii="Times New Roman" w:eastAsia="+mn-ea" w:hAnsi="Times New Roman"/>
                <w:color w:val="000000"/>
                <w:sz w:val="18"/>
                <w:szCs w:val="18"/>
                <w:lang w:val="en-US" w:eastAsia="tr-TR"/>
              </w:rPr>
            </w:pPr>
            <w:r w:rsidRPr="009F6A26">
              <w:rPr>
                <w:rFonts w:ascii="Times New Roman" w:eastAsia="+mn-ea" w:hAnsi="Times New Roman"/>
                <w:color w:val="000000"/>
                <w:sz w:val="18"/>
                <w:szCs w:val="18"/>
                <w:lang w:val="en-US" w:eastAsia="tr-TR"/>
              </w:rPr>
              <w:t>Cu(L</w:t>
            </w:r>
            <w:r w:rsidRPr="009F6A26">
              <w:rPr>
                <w:rFonts w:ascii="Times New Roman" w:eastAsia="+mn-ea" w:hAnsi="Times New Roman"/>
                <w:color w:val="000000"/>
                <w:sz w:val="18"/>
                <w:szCs w:val="18"/>
                <w:vertAlign w:val="superscript"/>
                <w:lang w:val="en-US" w:eastAsia="tr-TR"/>
              </w:rPr>
              <w:t>2</w:t>
            </w:r>
            <w:r w:rsidRPr="009F6A26">
              <w:rPr>
                <w:rFonts w:ascii="Times New Roman" w:eastAsia="+mn-ea" w:hAnsi="Times New Roman"/>
                <w:color w:val="000000"/>
                <w:sz w:val="18"/>
                <w:szCs w:val="18"/>
                <w:lang w:val="en-US" w:eastAsia="tr-TR"/>
              </w:rPr>
              <w:t>)</w:t>
            </w:r>
          </w:p>
        </w:tc>
        <w:tc>
          <w:tcPr>
            <w:tcW w:w="851" w:type="dxa"/>
            <w:tcBorders>
              <w:top w:val="single" w:sz="4" w:space="0" w:color="auto"/>
            </w:tcBorders>
            <w:shd w:val="clear" w:color="auto" w:fill="auto"/>
            <w:vAlign w:val="center"/>
          </w:tcPr>
          <w:p w14:paraId="5896F62B" w14:textId="422E80C1" w:rsidR="00366F1C" w:rsidRPr="009F6A26" w:rsidRDefault="00366F1C" w:rsidP="00234E35">
            <w:pPr>
              <w:spacing w:after="0"/>
              <w:jc w:val="center"/>
              <w:rPr>
                <w:rFonts w:ascii="Times New Roman" w:hAnsi="Times New Roman"/>
                <w:sz w:val="18"/>
                <w:szCs w:val="18"/>
                <w:lang w:val="en-US"/>
              </w:rPr>
            </w:pPr>
            <w:r w:rsidRPr="009F6A26">
              <w:rPr>
                <w:rFonts w:ascii="Times New Roman" w:hAnsi="Times New Roman"/>
                <w:sz w:val="18"/>
                <w:szCs w:val="18"/>
                <w:lang w:val="en-US"/>
              </w:rPr>
              <w:t>384</w:t>
            </w:r>
            <w:r w:rsidR="00234E35">
              <w:rPr>
                <w:rFonts w:ascii="Times New Roman" w:hAnsi="Times New Roman"/>
                <w:sz w:val="18"/>
                <w:szCs w:val="18"/>
                <w:lang w:val="en-US"/>
              </w:rPr>
              <w:t>.</w:t>
            </w:r>
            <w:r w:rsidRPr="009F6A26">
              <w:rPr>
                <w:rFonts w:ascii="Times New Roman" w:hAnsi="Times New Roman"/>
                <w:sz w:val="18"/>
                <w:szCs w:val="18"/>
                <w:lang w:val="en-US"/>
              </w:rPr>
              <w:t>5</w:t>
            </w:r>
          </w:p>
        </w:tc>
        <w:tc>
          <w:tcPr>
            <w:tcW w:w="992" w:type="dxa"/>
            <w:tcBorders>
              <w:top w:val="single" w:sz="4" w:space="0" w:color="auto"/>
            </w:tcBorders>
            <w:shd w:val="clear" w:color="auto" w:fill="auto"/>
            <w:vAlign w:val="center"/>
          </w:tcPr>
          <w:p w14:paraId="326EABDC"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383</w:t>
            </w:r>
          </w:p>
        </w:tc>
        <w:tc>
          <w:tcPr>
            <w:tcW w:w="1077" w:type="dxa"/>
            <w:tcBorders>
              <w:top w:val="single" w:sz="4" w:space="0" w:color="auto"/>
            </w:tcBorders>
            <w:shd w:val="clear" w:color="auto" w:fill="auto"/>
            <w:vAlign w:val="center"/>
          </w:tcPr>
          <w:p w14:paraId="5AC3E166"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1.5</w:t>
            </w:r>
          </w:p>
        </w:tc>
        <w:tc>
          <w:tcPr>
            <w:tcW w:w="766" w:type="dxa"/>
            <w:tcBorders>
              <w:top w:val="single" w:sz="4" w:space="0" w:color="auto"/>
            </w:tcBorders>
            <w:shd w:val="clear" w:color="auto" w:fill="auto"/>
            <w:vAlign w:val="center"/>
          </w:tcPr>
          <w:p w14:paraId="27AAF506"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5.88</w:t>
            </w:r>
          </w:p>
        </w:tc>
        <w:tc>
          <w:tcPr>
            <w:tcW w:w="1927" w:type="dxa"/>
            <w:tcBorders>
              <w:top w:val="single" w:sz="4" w:space="0" w:color="auto"/>
            </w:tcBorders>
            <w:shd w:val="clear" w:color="auto" w:fill="auto"/>
            <w:vAlign w:val="center"/>
          </w:tcPr>
          <w:p w14:paraId="6486C164"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298</w:t>
            </w:r>
          </w:p>
        </w:tc>
        <w:tc>
          <w:tcPr>
            <w:tcW w:w="1211" w:type="dxa"/>
            <w:gridSpan w:val="2"/>
            <w:tcBorders>
              <w:top w:val="single" w:sz="4" w:space="0" w:color="auto"/>
            </w:tcBorders>
            <w:shd w:val="clear" w:color="auto" w:fill="auto"/>
            <w:vAlign w:val="center"/>
          </w:tcPr>
          <w:p w14:paraId="20B60DD8"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3.90·10</w:t>
            </w:r>
            <w:r w:rsidRPr="009F6A26">
              <w:rPr>
                <w:rFonts w:ascii="Times New Roman" w:hAnsi="Times New Roman"/>
                <w:sz w:val="18"/>
                <w:szCs w:val="18"/>
                <w:vertAlign w:val="superscript"/>
                <w:lang w:val="en-US"/>
              </w:rPr>
              <w:t>5</w:t>
            </w:r>
          </w:p>
        </w:tc>
      </w:tr>
      <w:tr w:rsidR="00366F1C" w:rsidRPr="009F6A26" w14:paraId="0E21711B" w14:textId="77777777" w:rsidTr="004B5C95">
        <w:trPr>
          <w:trHeight w:val="255"/>
          <w:jc w:val="center"/>
        </w:trPr>
        <w:tc>
          <w:tcPr>
            <w:tcW w:w="1276" w:type="dxa"/>
            <w:tcBorders>
              <w:top w:val="single" w:sz="4" w:space="0" w:color="auto"/>
            </w:tcBorders>
            <w:shd w:val="clear" w:color="auto" w:fill="auto"/>
            <w:vAlign w:val="center"/>
          </w:tcPr>
          <w:p w14:paraId="773779B5" w14:textId="77777777" w:rsidR="00366F1C" w:rsidRPr="009F6A26" w:rsidRDefault="00366F1C" w:rsidP="007A2A30">
            <w:pPr>
              <w:spacing w:after="0"/>
              <w:rPr>
                <w:rFonts w:ascii="Times New Roman" w:eastAsia="+mn-ea" w:hAnsi="Times New Roman"/>
                <w:color w:val="000000"/>
                <w:sz w:val="18"/>
                <w:szCs w:val="18"/>
                <w:lang w:val="en-US" w:eastAsia="tr-TR"/>
              </w:rPr>
            </w:pPr>
            <w:r w:rsidRPr="009F6A26">
              <w:rPr>
                <w:rFonts w:ascii="Times New Roman" w:eastAsia="+mn-ea" w:hAnsi="Times New Roman"/>
                <w:color w:val="000000"/>
                <w:sz w:val="18"/>
                <w:szCs w:val="18"/>
                <w:lang w:val="en-US" w:eastAsia="tr-TR"/>
              </w:rPr>
              <w:t>Cu(L</w:t>
            </w:r>
            <w:r w:rsidRPr="009F6A26">
              <w:rPr>
                <w:rFonts w:ascii="Times New Roman" w:eastAsia="+mn-ea" w:hAnsi="Times New Roman"/>
                <w:color w:val="000000"/>
                <w:sz w:val="18"/>
                <w:szCs w:val="18"/>
                <w:vertAlign w:val="superscript"/>
                <w:lang w:val="en-US" w:eastAsia="tr-TR"/>
              </w:rPr>
              <w:t>3</w:t>
            </w:r>
            <w:r w:rsidRPr="009F6A26">
              <w:rPr>
                <w:rFonts w:ascii="Times New Roman" w:eastAsia="+mn-ea" w:hAnsi="Times New Roman"/>
                <w:color w:val="000000"/>
                <w:sz w:val="18"/>
                <w:szCs w:val="18"/>
                <w:lang w:val="en-US" w:eastAsia="tr-TR"/>
              </w:rPr>
              <w:t>)</w:t>
            </w:r>
          </w:p>
        </w:tc>
        <w:tc>
          <w:tcPr>
            <w:tcW w:w="851" w:type="dxa"/>
            <w:tcBorders>
              <w:top w:val="single" w:sz="4" w:space="0" w:color="auto"/>
            </w:tcBorders>
            <w:shd w:val="clear" w:color="auto" w:fill="auto"/>
            <w:vAlign w:val="center"/>
          </w:tcPr>
          <w:p w14:paraId="26451BA1"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415</w:t>
            </w:r>
          </w:p>
        </w:tc>
        <w:tc>
          <w:tcPr>
            <w:tcW w:w="992" w:type="dxa"/>
            <w:tcBorders>
              <w:top w:val="single" w:sz="4" w:space="0" w:color="auto"/>
            </w:tcBorders>
            <w:shd w:val="clear" w:color="auto" w:fill="auto"/>
            <w:vAlign w:val="center"/>
          </w:tcPr>
          <w:p w14:paraId="4441B83E"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413</w:t>
            </w:r>
          </w:p>
        </w:tc>
        <w:tc>
          <w:tcPr>
            <w:tcW w:w="1077" w:type="dxa"/>
            <w:tcBorders>
              <w:top w:val="single" w:sz="4" w:space="0" w:color="auto"/>
            </w:tcBorders>
            <w:shd w:val="clear" w:color="auto" w:fill="auto"/>
            <w:vAlign w:val="center"/>
          </w:tcPr>
          <w:p w14:paraId="28460AAD"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2.0</w:t>
            </w:r>
          </w:p>
        </w:tc>
        <w:tc>
          <w:tcPr>
            <w:tcW w:w="766" w:type="dxa"/>
            <w:tcBorders>
              <w:top w:val="single" w:sz="4" w:space="0" w:color="auto"/>
            </w:tcBorders>
            <w:shd w:val="clear" w:color="auto" w:fill="auto"/>
            <w:vAlign w:val="center"/>
          </w:tcPr>
          <w:p w14:paraId="221454C2"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5.27</w:t>
            </w:r>
          </w:p>
        </w:tc>
        <w:tc>
          <w:tcPr>
            <w:tcW w:w="1927" w:type="dxa"/>
            <w:tcBorders>
              <w:top w:val="single" w:sz="4" w:space="0" w:color="auto"/>
            </w:tcBorders>
            <w:shd w:val="clear" w:color="auto" w:fill="auto"/>
            <w:vAlign w:val="center"/>
          </w:tcPr>
          <w:p w14:paraId="01045C04" w14:textId="2127395F" w:rsidR="00366F1C" w:rsidRPr="009F6A26" w:rsidRDefault="00F974DA" w:rsidP="007A2A30">
            <w:pPr>
              <w:spacing w:after="0"/>
              <w:jc w:val="center"/>
              <w:rPr>
                <w:rFonts w:ascii="Times New Roman" w:hAnsi="Times New Roman"/>
                <w:sz w:val="18"/>
                <w:szCs w:val="18"/>
                <w:lang w:val="en-US"/>
              </w:rPr>
            </w:pPr>
            <w:r>
              <w:rPr>
                <w:rFonts w:ascii="Times New Roman" w:hAnsi="Times New Roman"/>
                <w:sz w:val="18"/>
                <w:szCs w:val="18"/>
                <w:lang w:val="en-US"/>
              </w:rPr>
              <w:t>349; 302.</w:t>
            </w:r>
            <w:r w:rsidR="00366F1C" w:rsidRPr="009F6A26">
              <w:rPr>
                <w:rFonts w:ascii="Times New Roman" w:hAnsi="Times New Roman"/>
                <w:sz w:val="18"/>
                <w:szCs w:val="18"/>
                <w:lang w:val="en-US"/>
              </w:rPr>
              <w:t>5</w:t>
            </w:r>
          </w:p>
        </w:tc>
        <w:tc>
          <w:tcPr>
            <w:tcW w:w="1211" w:type="dxa"/>
            <w:gridSpan w:val="2"/>
            <w:tcBorders>
              <w:top w:val="single" w:sz="4" w:space="0" w:color="auto"/>
            </w:tcBorders>
            <w:shd w:val="clear" w:color="auto" w:fill="auto"/>
            <w:vAlign w:val="center"/>
          </w:tcPr>
          <w:p w14:paraId="1F4AA826"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3.75·10</w:t>
            </w:r>
            <w:r w:rsidRPr="009F6A26">
              <w:rPr>
                <w:rFonts w:ascii="Times New Roman" w:hAnsi="Times New Roman"/>
                <w:sz w:val="18"/>
                <w:szCs w:val="18"/>
                <w:vertAlign w:val="superscript"/>
                <w:lang w:val="en-US"/>
              </w:rPr>
              <w:t>5</w:t>
            </w:r>
          </w:p>
        </w:tc>
      </w:tr>
      <w:tr w:rsidR="00366F1C" w:rsidRPr="009F6A26" w14:paraId="19611DF0" w14:textId="77777777" w:rsidTr="004B5C95">
        <w:trPr>
          <w:trHeight w:val="255"/>
          <w:jc w:val="center"/>
        </w:trPr>
        <w:tc>
          <w:tcPr>
            <w:tcW w:w="1276" w:type="dxa"/>
            <w:tcBorders>
              <w:top w:val="single" w:sz="4" w:space="0" w:color="auto"/>
            </w:tcBorders>
            <w:shd w:val="clear" w:color="auto" w:fill="auto"/>
            <w:vAlign w:val="center"/>
          </w:tcPr>
          <w:p w14:paraId="33FCD9BC" w14:textId="77777777" w:rsidR="00366F1C" w:rsidRPr="009F6A26" w:rsidRDefault="00366F1C" w:rsidP="007A2A30">
            <w:pPr>
              <w:spacing w:after="0"/>
              <w:rPr>
                <w:rFonts w:ascii="Times New Roman" w:eastAsia="+mn-ea" w:hAnsi="Times New Roman"/>
                <w:color w:val="000000"/>
                <w:sz w:val="18"/>
                <w:szCs w:val="18"/>
                <w:lang w:val="en-US" w:eastAsia="tr-TR"/>
              </w:rPr>
            </w:pPr>
            <w:r w:rsidRPr="009F6A26">
              <w:rPr>
                <w:rFonts w:ascii="Times New Roman" w:eastAsia="+mn-ea" w:hAnsi="Times New Roman"/>
                <w:color w:val="000000"/>
                <w:sz w:val="18"/>
                <w:szCs w:val="18"/>
                <w:lang w:val="en-US" w:eastAsia="tr-TR"/>
              </w:rPr>
              <w:t>Cu(L</w:t>
            </w:r>
            <w:r w:rsidRPr="009F6A26">
              <w:rPr>
                <w:rFonts w:ascii="Times New Roman" w:eastAsia="+mn-ea" w:hAnsi="Times New Roman"/>
                <w:color w:val="000000"/>
                <w:sz w:val="18"/>
                <w:szCs w:val="18"/>
                <w:vertAlign w:val="superscript"/>
                <w:lang w:val="en-US" w:eastAsia="tr-TR"/>
              </w:rPr>
              <w:t>4</w:t>
            </w:r>
            <w:r w:rsidRPr="009F6A26">
              <w:rPr>
                <w:rFonts w:ascii="Times New Roman" w:eastAsia="+mn-ea" w:hAnsi="Times New Roman"/>
                <w:color w:val="000000"/>
                <w:sz w:val="18"/>
                <w:szCs w:val="18"/>
                <w:lang w:val="en-US" w:eastAsia="tr-TR"/>
              </w:rPr>
              <w:t>)</w:t>
            </w:r>
          </w:p>
        </w:tc>
        <w:tc>
          <w:tcPr>
            <w:tcW w:w="851" w:type="dxa"/>
            <w:tcBorders>
              <w:top w:val="single" w:sz="4" w:space="0" w:color="auto"/>
            </w:tcBorders>
            <w:shd w:val="clear" w:color="auto" w:fill="auto"/>
            <w:vAlign w:val="center"/>
          </w:tcPr>
          <w:p w14:paraId="0639D6FB"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390</w:t>
            </w:r>
          </w:p>
        </w:tc>
        <w:tc>
          <w:tcPr>
            <w:tcW w:w="992" w:type="dxa"/>
            <w:tcBorders>
              <w:top w:val="single" w:sz="4" w:space="0" w:color="auto"/>
            </w:tcBorders>
            <w:shd w:val="clear" w:color="auto" w:fill="auto"/>
            <w:vAlign w:val="center"/>
          </w:tcPr>
          <w:p w14:paraId="73F91690" w14:textId="3201DA9A" w:rsidR="00366F1C" w:rsidRPr="009F6A26" w:rsidRDefault="00F974DA" w:rsidP="007A2A30">
            <w:pPr>
              <w:spacing w:after="0"/>
              <w:jc w:val="center"/>
              <w:rPr>
                <w:rFonts w:ascii="Times New Roman" w:hAnsi="Times New Roman"/>
                <w:sz w:val="18"/>
                <w:szCs w:val="18"/>
                <w:lang w:val="en-US"/>
              </w:rPr>
            </w:pPr>
            <w:r>
              <w:rPr>
                <w:rFonts w:ascii="Times New Roman" w:hAnsi="Times New Roman"/>
                <w:sz w:val="18"/>
                <w:szCs w:val="18"/>
                <w:lang w:val="en-US"/>
              </w:rPr>
              <w:t>388.</w:t>
            </w:r>
            <w:r w:rsidR="00366F1C" w:rsidRPr="009F6A26">
              <w:rPr>
                <w:rFonts w:ascii="Times New Roman" w:hAnsi="Times New Roman"/>
                <w:sz w:val="18"/>
                <w:szCs w:val="18"/>
                <w:lang w:val="en-US"/>
              </w:rPr>
              <w:t>5</w:t>
            </w:r>
          </w:p>
        </w:tc>
        <w:tc>
          <w:tcPr>
            <w:tcW w:w="1077" w:type="dxa"/>
            <w:tcBorders>
              <w:top w:val="single" w:sz="4" w:space="0" w:color="auto"/>
            </w:tcBorders>
            <w:shd w:val="clear" w:color="auto" w:fill="auto"/>
            <w:vAlign w:val="center"/>
          </w:tcPr>
          <w:p w14:paraId="35E37D6C"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1.5</w:t>
            </w:r>
          </w:p>
        </w:tc>
        <w:tc>
          <w:tcPr>
            <w:tcW w:w="766" w:type="dxa"/>
            <w:tcBorders>
              <w:top w:val="single" w:sz="4" w:space="0" w:color="auto"/>
            </w:tcBorders>
            <w:shd w:val="clear" w:color="auto" w:fill="auto"/>
            <w:vAlign w:val="center"/>
          </w:tcPr>
          <w:p w14:paraId="734F7811"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6.80</w:t>
            </w:r>
          </w:p>
        </w:tc>
        <w:tc>
          <w:tcPr>
            <w:tcW w:w="1927" w:type="dxa"/>
            <w:tcBorders>
              <w:top w:val="single" w:sz="4" w:space="0" w:color="auto"/>
            </w:tcBorders>
            <w:shd w:val="clear" w:color="auto" w:fill="auto"/>
            <w:vAlign w:val="center"/>
          </w:tcPr>
          <w:p w14:paraId="4ABE0A3A"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305</w:t>
            </w:r>
          </w:p>
        </w:tc>
        <w:tc>
          <w:tcPr>
            <w:tcW w:w="1211" w:type="dxa"/>
            <w:gridSpan w:val="2"/>
            <w:tcBorders>
              <w:top w:val="single" w:sz="4" w:space="0" w:color="auto"/>
            </w:tcBorders>
            <w:shd w:val="clear" w:color="auto" w:fill="auto"/>
            <w:vAlign w:val="center"/>
          </w:tcPr>
          <w:p w14:paraId="779B3C31" w14:textId="77777777" w:rsidR="00366F1C" w:rsidRPr="009F6A26" w:rsidRDefault="00366F1C" w:rsidP="007A2A30">
            <w:pPr>
              <w:spacing w:after="0"/>
              <w:jc w:val="center"/>
              <w:rPr>
                <w:rFonts w:ascii="Times New Roman" w:hAnsi="Times New Roman"/>
                <w:sz w:val="18"/>
                <w:szCs w:val="18"/>
                <w:lang w:val="en-US"/>
              </w:rPr>
            </w:pPr>
            <w:r w:rsidRPr="009F6A26">
              <w:rPr>
                <w:rFonts w:ascii="Times New Roman" w:hAnsi="Times New Roman"/>
                <w:sz w:val="18"/>
                <w:szCs w:val="18"/>
                <w:lang w:val="en-US"/>
              </w:rPr>
              <w:t>2.87·10</w:t>
            </w:r>
            <w:r w:rsidRPr="009F6A26">
              <w:rPr>
                <w:rFonts w:ascii="Times New Roman" w:hAnsi="Times New Roman"/>
                <w:sz w:val="18"/>
                <w:szCs w:val="18"/>
                <w:vertAlign w:val="superscript"/>
                <w:lang w:val="en-US"/>
              </w:rPr>
              <w:t>6</w:t>
            </w:r>
          </w:p>
        </w:tc>
      </w:tr>
      <w:tr w:rsidR="00366F1C" w:rsidRPr="009F6A26" w14:paraId="782BCD41" w14:textId="77777777" w:rsidTr="009F6A26">
        <w:trPr>
          <w:trHeight w:val="255"/>
          <w:jc w:val="center"/>
        </w:trPr>
        <w:tc>
          <w:tcPr>
            <w:tcW w:w="8100" w:type="dxa"/>
            <w:gridSpan w:val="8"/>
            <w:tcBorders>
              <w:top w:val="single" w:sz="4" w:space="0" w:color="auto"/>
              <w:bottom w:val="nil"/>
            </w:tcBorders>
            <w:shd w:val="clear" w:color="auto" w:fill="FFFFFF"/>
            <w:vAlign w:val="center"/>
          </w:tcPr>
          <w:p w14:paraId="3DC636A9" w14:textId="1D93371B" w:rsidR="00366F1C" w:rsidRPr="004B5C95" w:rsidRDefault="00366F1C" w:rsidP="004B5C95">
            <w:pPr>
              <w:spacing w:before="60" w:after="0"/>
              <w:rPr>
                <w:rFonts w:ascii="Times New Roman" w:hAnsi="Times New Roman"/>
                <w:sz w:val="18"/>
                <w:szCs w:val="18"/>
                <w:lang w:val="en-US"/>
              </w:rPr>
            </w:pPr>
            <w:r w:rsidRPr="004B5C95">
              <w:rPr>
                <w:rFonts w:ascii="Times New Roman" w:hAnsi="Times New Roman"/>
                <w:sz w:val="18"/>
                <w:szCs w:val="18"/>
                <w:lang w:val="en-US"/>
              </w:rPr>
              <w:t>*Hyp, hypochromism (%Hyp = A</w:t>
            </w:r>
            <w:r w:rsidR="004B5C95">
              <w:rPr>
                <w:rFonts w:ascii="Times New Roman" w:hAnsi="Times New Roman"/>
                <w:sz w:val="18"/>
                <w:szCs w:val="18"/>
                <w:lang w:val="en-US"/>
              </w:rPr>
              <w:t>–</w:t>
            </w:r>
            <w:r w:rsidRPr="004B5C95">
              <w:rPr>
                <w:rFonts w:ascii="Times New Roman" w:hAnsi="Times New Roman"/>
                <w:sz w:val="18"/>
                <w:szCs w:val="18"/>
                <w:lang w:val="en-US"/>
              </w:rPr>
              <w:t>A0/A0)</w:t>
            </w:r>
          </w:p>
        </w:tc>
      </w:tr>
      <w:bookmarkEnd w:id="1"/>
    </w:tbl>
    <w:p w14:paraId="436E2AFA" w14:textId="0BCDA7B4" w:rsidR="00366F1C" w:rsidRDefault="00366F1C" w:rsidP="007A2A30">
      <w:pPr>
        <w:spacing w:after="0"/>
        <w:jc w:val="both"/>
        <w:rPr>
          <w:rFonts w:ascii="Times New Roman" w:hAnsi="Times New Roman"/>
          <w:color w:val="000000"/>
          <w:sz w:val="16"/>
          <w:szCs w:val="16"/>
          <w:lang w:val="en-US"/>
        </w:rPr>
      </w:pPr>
    </w:p>
    <w:p w14:paraId="6BA75192" w14:textId="77777777" w:rsidR="00DD7F78" w:rsidRPr="00DD7F78" w:rsidRDefault="00DD7F78" w:rsidP="007A2A30">
      <w:pPr>
        <w:spacing w:after="0"/>
        <w:jc w:val="both"/>
        <w:rPr>
          <w:rFonts w:ascii="Times New Roman" w:hAnsi="Times New Roman"/>
          <w:color w:val="000000"/>
          <w:sz w:val="16"/>
          <w:szCs w:val="16"/>
          <w:lang w:val="en-US"/>
        </w:rPr>
      </w:pPr>
    </w:p>
    <w:p w14:paraId="22BB4964" w14:textId="77777777" w:rsidR="00DE475D" w:rsidRDefault="00DE475D" w:rsidP="007A2A30">
      <w:pPr>
        <w:spacing w:after="0"/>
        <w:ind w:firstLine="708"/>
        <w:jc w:val="both"/>
        <w:rPr>
          <w:rFonts w:ascii="Times New Roman" w:hAnsi="Times New Roman"/>
          <w:color w:val="000000"/>
          <w:lang w:val="en-US"/>
        </w:rPr>
        <w:sectPr w:rsidR="00DE475D" w:rsidSect="00EB064B">
          <w:type w:val="continuous"/>
          <w:pgSz w:w="11900" w:h="16840" w:code="9"/>
          <w:pgMar w:top="1418" w:right="1134" w:bottom="1418" w:left="1134" w:header="709" w:footer="709" w:gutter="0"/>
          <w:cols w:space="708"/>
          <w:titlePg/>
          <w:docGrid w:linePitch="326"/>
        </w:sectPr>
      </w:pPr>
      <w:bookmarkStart w:id="2" w:name="_GoBack"/>
      <w:bookmarkEnd w:id="2"/>
    </w:p>
    <w:p w14:paraId="7473961A" w14:textId="266270B6" w:rsidR="00366F1C" w:rsidRPr="00366F1C" w:rsidRDefault="00366F1C" w:rsidP="00DE475D">
      <w:pPr>
        <w:spacing w:after="0"/>
        <w:ind w:firstLine="567"/>
        <w:jc w:val="both"/>
        <w:rPr>
          <w:rFonts w:ascii="Times New Roman" w:hAnsi="Times New Roman"/>
          <w:color w:val="000000"/>
          <w:lang w:val="en-US"/>
        </w:rPr>
      </w:pPr>
      <w:r w:rsidRPr="00366F1C">
        <w:rPr>
          <w:rFonts w:ascii="Times New Roman" w:hAnsi="Times New Roman"/>
          <w:color w:val="000000"/>
          <w:lang w:val="en-US"/>
        </w:rPr>
        <w:t xml:space="preserve">Viscosity measurement, which is sensitive to variation in the length of DNA, is one of the most effective and simple methods of distinguishing the binding mode of DNA binding </w:t>
      </w:r>
      <w:r w:rsidRPr="00366F1C">
        <w:rPr>
          <w:rFonts w:ascii="Times New Roman" w:hAnsi="Times New Roman"/>
          <w:lang w:val="en-US"/>
        </w:rPr>
        <w:t>agents.</w:t>
      </w:r>
      <w:r w:rsidRPr="00366F1C">
        <w:rPr>
          <w:rFonts w:ascii="Times New Roman" w:hAnsi="Times New Roman"/>
          <w:vertAlign w:val="superscript"/>
          <w:lang w:val="en-US"/>
        </w:rPr>
        <w:t>17</w:t>
      </w:r>
      <w:r w:rsidRPr="00366F1C">
        <w:rPr>
          <w:rFonts w:ascii="Times New Roman" w:hAnsi="Times New Roman"/>
          <w:lang w:val="en-US"/>
        </w:rPr>
        <w:t xml:space="preserve"> </w:t>
      </w:r>
      <w:r w:rsidRPr="00366F1C">
        <w:rPr>
          <w:rFonts w:ascii="Times New Roman" w:hAnsi="Times New Roman"/>
          <w:color w:val="000000"/>
          <w:lang w:val="en-US"/>
        </w:rPr>
        <w:t>Classical intercalation causes an increase in DNA length and thus a significant increase in the viscosity of the DNA solution. On the other hand, under the same conditions, compounds that bind only to DNA wells by partial and/or non-classical intercalation typically cause bending of the DNA helix, reducing the length of the DNA and the viscosity of the DNA solution.</w:t>
      </w:r>
      <w:r w:rsidRPr="00366F1C">
        <w:rPr>
          <w:rFonts w:ascii="Times New Roman" w:hAnsi="Times New Roman"/>
          <w:color w:val="000000"/>
          <w:vertAlign w:val="superscript"/>
          <w:lang w:val="en-US"/>
        </w:rPr>
        <w:t>13,</w:t>
      </w:r>
      <w:hyperlink r:id="rId18" w:history="1">
        <w:r w:rsidRPr="00366F1C">
          <w:rPr>
            <w:rFonts w:ascii="Times New Roman" w:hAnsi="Times New Roman"/>
            <w:color w:val="000000"/>
            <w:shd w:val="clear" w:color="auto" w:fill="FFFFFF"/>
            <w:vertAlign w:val="superscript"/>
            <w:lang w:val="en-US"/>
          </w:rPr>
          <w:t>18</w:t>
        </w:r>
      </w:hyperlink>
      <w:r w:rsidRPr="00366F1C">
        <w:rPr>
          <w:rFonts w:ascii="Times New Roman" w:hAnsi="Times New Roman"/>
          <w:color w:val="000000"/>
          <w:lang w:val="en-US"/>
        </w:rPr>
        <w:t xml:space="preserve"> The viscosity of the CT-DNA </w:t>
      </w:r>
      <w:r w:rsidRPr="00366F1C">
        <w:rPr>
          <w:rFonts w:ascii="Times New Roman" w:hAnsi="Times New Roman"/>
          <w:color w:val="000000"/>
          <w:lang w:val="en-US"/>
        </w:rPr>
        <w:t>was determined by measuring increasing concentrations of the complexes. The effects of all synthesized complexes on the viscosity of CT-DNA at 30 ± 0.1</w:t>
      </w:r>
      <w:r w:rsidR="00F974DA">
        <w:rPr>
          <w:rFonts w:ascii="Times New Roman" w:hAnsi="Times New Roman"/>
          <w:color w:val="000000"/>
          <w:lang w:val="en-US"/>
        </w:rPr>
        <w:t> </w:t>
      </w:r>
      <w:r w:rsidRPr="00366F1C">
        <w:rPr>
          <w:rFonts w:ascii="Times New Roman" w:hAnsi="Times New Roman"/>
          <w:color w:val="000000"/>
          <w:lang w:val="en-US"/>
        </w:rPr>
        <w:t>°C are shown in Figure 2. Experimental data showed that with the increase in the concentration of metal complexes, an enlargement of the helix and thus an increase in the viscosity of the CT-DNA occurred. The affinity of the compounds under investigation can be determined from the increase in visco</w:t>
      </w:r>
      <w:r w:rsidR="004B5C95">
        <w:rPr>
          <w:rFonts w:ascii="Times New Roman" w:hAnsi="Times New Roman"/>
          <w:color w:val="000000"/>
          <w:lang w:val="en-US"/>
        </w:rPr>
        <w:t xml:space="preserve">sity grade following the order </w:t>
      </w:r>
      <w:r w:rsidRPr="00366F1C">
        <w:rPr>
          <w:rFonts w:ascii="Times New Roman" w:hAnsi="Times New Roman"/>
          <w:bCs/>
          <w:color w:val="000000"/>
          <w:lang w:val="en-US"/>
        </w:rPr>
        <w:t>Cu(L</w:t>
      </w:r>
      <w:r w:rsidRPr="00366F1C">
        <w:rPr>
          <w:rFonts w:ascii="Times New Roman" w:hAnsi="Times New Roman"/>
          <w:bCs/>
          <w:color w:val="000000"/>
          <w:vertAlign w:val="superscript"/>
          <w:lang w:val="en-US"/>
        </w:rPr>
        <w:t>4</w:t>
      </w:r>
      <w:r w:rsidR="004B5C95">
        <w:rPr>
          <w:rFonts w:ascii="Times New Roman" w:hAnsi="Times New Roman"/>
          <w:bCs/>
          <w:color w:val="000000"/>
          <w:lang w:val="en-US"/>
        </w:rPr>
        <w:t xml:space="preserve">) &gt; </w:t>
      </w:r>
      <w:r w:rsidRPr="00366F1C">
        <w:rPr>
          <w:rFonts w:ascii="Times New Roman" w:hAnsi="Times New Roman"/>
          <w:bCs/>
          <w:color w:val="000000"/>
          <w:lang w:val="en-US"/>
        </w:rPr>
        <w:t>Cu(L</w:t>
      </w:r>
      <w:r w:rsidRPr="00366F1C">
        <w:rPr>
          <w:rFonts w:ascii="Times New Roman" w:hAnsi="Times New Roman"/>
          <w:bCs/>
          <w:color w:val="000000"/>
          <w:vertAlign w:val="superscript"/>
          <w:lang w:val="en-US"/>
        </w:rPr>
        <w:t>1</w:t>
      </w:r>
      <w:r w:rsidR="004B5C95">
        <w:rPr>
          <w:rFonts w:ascii="Times New Roman" w:hAnsi="Times New Roman"/>
          <w:bCs/>
          <w:color w:val="000000"/>
          <w:lang w:val="en-US"/>
        </w:rPr>
        <w:t>) &gt;</w:t>
      </w:r>
      <w:r w:rsidR="00F974DA">
        <w:rPr>
          <w:rFonts w:ascii="Times New Roman" w:hAnsi="Times New Roman"/>
          <w:bCs/>
          <w:color w:val="000000"/>
          <w:lang w:val="en-US"/>
        </w:rPr>
        <w:t xml:space="preserve"> </w:t>
      </w:r>
      <w:r w:rsidRPr="00366F1C">
        <w:rPr>
          <w:rFonts w:ascii="Times New Roman" w:hAnsi="Times New Roman"/>
          <w:bCs/>
          <w:color w:val="000000"/>
          <w:lang w:val="en-US"/>
        </w:rPr>
        <w:t>Cu(L</w:t>
      </w:r>
      <w:r w:rsidRPr="00366F1C">
        <w:rPr>
          <w:rFonts w:ascii="Times New Roman" w:hAnsi="Times New Roman"/>
          <w:bCs/>
          <w:color w:val="000000"/>
          <w:vertAlign w:val="superscript"/>
          <w:lang w:val="en-US"/>
        </w:rPr>
        <w:t>2</w:t>
      </w:r>
      <w:r w:rsidR="004B5C95">
        <w:rPr>
          <w:rFonts w:ascii="Times New Roman" w:hAnsi="Times New Roman"/>
          <w:bCs/>
          <w:color w:val="000000"/>
          <w:lang w:val="en-US"/>
        </w:rPr>
        <w:t xml:space="preserve">) &gt; </w:t>
      </w:r>
      <w:r w:rsidRPr="00366F1C">
        <w:rPr>
          <w:rFonts w:ascii="Times New Roman" w:hAnsi="Times New Roman"/>
          <w:bCs/>
          <w:color w:val="000000"/>
          <w:lang w:val="en-US"/>
        </w:rPr>
        <w:t>Cu(L</w:t>
      </w:r>
      <w:r w:rsidRPr="00366F1C">
        <w:rPr>
          <w:rFonts w:ascii="Times New Roman" w:hAnsi="Times New Roman"/>
          <w:bCs/>
          <w:color w:val="000000"/>
          <w:vertAlign w:val="superscript"/>
          <w:lang w:val="en-US"/>
        </w:rPr>
        <w:t>3</w:t>
      </w:r>
      <w:r w:rsidR="004B5C95">
        <w:rPr>
          <w:rFonts w:ascii="Times New Roman" w:hAnsi="Times New Roman"/>
          <w:bCs/>
          <w:color w:val="000000"/>
          <w:lang w:val="en-US"/>
        </w:rPr>
        <w:t>)</w:t>
      </w:r>
      <w:r w:rsidRPr="00366F1C">
        <w:rPr>
          <w:rFonts w:ascii="Times New Roman" w:hAnsi="Times New Roman"/>
          <w:color w:val="000000"/>
          <w:lang w:val="en-US"/>
        </w:rPr>
        <w:t>.</w:t>
      </w:r>
    </w:p>
    <w:p w14:paraId="1133F3DD" w14:textId="77777777" w:rsidR="00DE475D" w:rsidRDefault="00DE475D" w:rsidP="007A2A30">
      <w:pPr>
        <w:spacing w:after="0"/>
        <w:jc w:val="center"/>
        <w:rPr>
          <w:rFonts w:ascii="Times New Roman" w:hAnsi="Times New Roman"/>
          <w:noProof/>
          <w:color w:val="000000"/>
          <w:sz w:val="24"/>
          <w:lang w:val="en-US"/>
        </w:rPr>
        <w:sectPr w:rsidR="00DE475D" w:rsidSect="00DE475D">
          <w:type w:val="continuous"/>
          <w:pgSz w:w="11900" w:h="16840" w:code="9"/>
          <w:pgMar w:top="1418" w:right="1134" w:bottom="1418" w:left="1134" w:header="709" w:footer="709" w:gutter="0"/>
          <w:cols w:num="2" w:space="561"/>
          <w:titlePg/>
          <w:docGrid w:linePitch="326"/>
        </w:sectPr>
      </w:pPr>
      <w:bookmarkStart w:id="3" w:name="_Hlk139024139"/>
    </w:p>
    <w:p w14:paraId="605025A7" w14:textId="7390B9E8" w:rsidR="00DD7F78" w:rsidRDefault="00DD7F78" w:rsidP="007A2A30">
      <w:pPr>
        <w:spacing w:after="0"/>
        <w:jc w:val="center"/>
        <w:rPr>
          <w:rFonts w:ascii="Times New Roman" w:hAnsi="Times New Roman"/>
          <w:b/>
          <w:bCs/>
          <w:color w:val="000000"/>
          <w:lang w:val="en-US"/>
        </w:rPr>
      </w:pPr>
    </w:p>
    <w:p w14:paraId="2D0C233E" w14:textId="77777777" w:rsidR="00DD7F78" w:rsidRDefault="00DD7F78" w:rsidP="007A2A30">
      <w:pPr>
        <w:spacing w:after="0"/>
        <w:jc w:val="center"/>
        <w:rPr>
          <w:rFonts w:ascii="Times New Roman" w:hAnsi="Times New Roman"/>
          <w:b/>
          <w:bCs/>
          <w:color w:val="000000"/>
          <w:lang w:val="en-US"/>
        </w:rPr>
      </w:pPr>
    </w:p>
    <w:p w14:paraId="2D6EFF88" w14:textId="4A056D92" w:rsidR="00DD7F78" w:rsidRDefault="00DD7F78" w:rsidP="007A2A30">
      <w:pPr>
        <w:spacing w:after="0"/>
        <w:jc w:val="center"/>
        <w:rPr>
          <w:rFonts w:ascii="Times New Roman" w:hAnsi="Times New Roman"/>
          <w:b/>
          <w:bCs/>
          <w:color w:val="000000"/>
          <w:lang w:val="en-US"/>
        </w:rPr>
      </w:pPr>
      <w:r>
        <w:rPr>
          <w:rFonts w:ascii="Times New Roman" w:hAnsi="Times New Roman"/>
          <w:b/>
          <w:bCs/>
          <w:noProof/>
          <w:color w:val="000000"/>
          <w:lang w:val="en-US"/>
        </w:rPr>
        <w:lastRenderedPageBreak/>
        <w:drawing>
          <wp:inline distT="0" distB="0" distL="0" distR="0" wp14:anchorId="4926328F" wp14:editId="0EE6DEFE">
            <wp:extent cx="5401310" cy="3157855"/>
            <wp:effectExtent l="0" t="0" r="889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1310" cy="3157855"/>
                    </a:xfrm>
                    <a:prstGeom prst="rect">
                      <a:avLst/>
                    </a:prstGeom>
                    <a:noFill/>
                  </pic:spPr>
                </pic:pic>
              </a:graphicData>
            </a:graphic>
          </wp:inline>
        </w:drawing>
      </w:r>
    </w:p>
    <w:p w14:paraId="407AF954" w14:textId="77777777" w:rsidR="00DD7F78" w:rsidRPr="00A62824" w:rsidRDefault="00DD7F78" w:rsidP="007A2A30">
      <w:pPr>
        <w:spacing w:after="0"/>
        <w:jc w:val="center"/>
        <w:rPr>
          <w:rFonts w:ascii="Times New Roman" w:hAnsi="Times New Roman"/>
          <w:bCs/>
          <w:color w:val="000000"/>
          <w:sz w:val="18"/>
          <w:szCs w:val="18"/>
          <w:lang w:val="en-US"/>
        </w:rPr>
      </w:pPr>
    </w:p>
    <w:p w14:paraId="2866C8E1" w14:textId="77777777" w:rsidR="00DD7F78" w:rsidRPr="00A62824" w:rsidRDefault="00366F1C" w:rsidP="007A2A30">
      <w:pPr>
        <w:spacing w:after="0"/>
        <w:jc w:val="center"/>
        <w:rPr>
          <w:rFonts w:ascii="Times New Roman" w:hAnsi="Times New Roman"/>
          <w:color w:val="000000"/>
          <w:sz w:val="18"/>
          <w:szCs w:val="18"/>
          <w:lang w:val="en-US"/>
        </w:rPr>
      </w:pPr>
      <w:r w:rsidRPr="00A62824">
        <w:rPr>
          <w:rFonts w:ascii="Times New Roman" w:hAnsi="Times New Roman"/>
          <w:b/>
          <w:bCs/>
          <w:color w:val="000000"/>
          <w:sz w:val="18"/>
          <w:szCs w:val="18"/>
          <w:lang w:val="en-US"/>
        </w:rPr>
        <w:t>Fig. 2.</w:t>
      </w:r>
      <w:r w:rsidRPr="00A62824">
        <w:rPr>
          <w:rFonts w:ascii="Times New Roman" w:hAnsi="Times New Roman"/>
          <w:color w:val="000000"/>
          <w:sz w:val="18"/>
          <w:szCs w:val="18"/>
          <w:lang w:val="en-US"/>
        </w:rPr>
        <w:t xml:space="preserve"> Effect of increasing amounts of the Cu(II) complexes, </w:t>
      </w:r>
    </w:p>
    <w:p w14:paraId="21977F8A" w14:textId="77162A6F" w:rsidR="00366F1C" w:rsidRPr="00A62824" w:rsidRDefault="00366F1C" w:rsidP="007A2A30">
      <w:pPr>
        <w:spacing w:after="0"/>
        <w:jc w:val="center"/>
        <w:rPr>
          <w:rFonts w:ascii="Times New Roman" w:hAnsi="Times New Roman"/>
          <w:color w:val="000000"/>
          <w:sz w:val="18"/>
          <w:szCs w:val="18"/>
          <w:lang w:val="en-US"/>
        </w:rPr>
      </w:pPr>
      <w:r w:rsidRPr="00A62824">
        <w:rPr>
          <w:rFonts w:ascii="Times New Roman" w:hAnsi="Times New Roman"/>
          <w:color w:val="000000"/>
          <w:sz w:val="18"/>
          <w:szCs w:val="18"/>
          <w:lang w:val="en-US"/>
        </w:rPr>
        <w:t>DAPI and EB on the relative viscosity of calf thymus DNA</w:t>
      </w:r>
    </w:p>
    <w:p w14:paraId="53B9C56F" w14:textId="39D68E51" w:rsidR="00DD7F78" w:rsidRDefault="00DD7F78" w:rsidP="007A2A30">
      <w:pPr>
        <w:spacing w:after="0"/>
        <w:jc w:val="center"/>
        <w:rPr>
          <w:rFonts w:ascii="Times New Roman" w:hAnsi="Times New Roman"/>
          <w:color w:val="000000"/>
          <w:sz w:val="16"/>
          <w:szCs w:val="16"/>
          <w:lang w:val="en-US"/>
        </w:rPr>
      </w:pPr>
    </w:p>
    <w:p w14:paraId="771E9609" w14:textId="77777777" w:rsidR="00A62824" w:rsidRPr="00A62824" w:rsidRDefault="00A62824" w:rsidP="007A2A30">
      <w:pPr>
        <w:spacing w:after="0"/>
        <w:jc w:val="center"/>
        <w:rPr>
          <w:rFonts w:ascii="Times New Roman" w:hAnsi="Times New Roman"/>
          <w:color w:val="000000"/>
          <w:sz w:val="16"/>
          <w:szCs w:val="16"/>
          <w:lang w:val="en-US"/>
        </w:rPr>
      </w:pPr>
    </w:p>
    <w:bookmarkEnd w:id="3"/>
    <w:p w14:paraId="40B9BD3D" w14:textId="77777777" w:rsidR="00A62824" w:rsidRDefault="00A62824" w:rsidP="00A62824">
      <w:pPr>
        <w:spacing w:after="0"/>
        <w:jc w:val="center"/>
        <w:rPr>
          <w:rFonts w:ascii="Times New Roman" w:hAnsi="Times New Roman"/>
          <w:color w:val="000000"/>
          <w:lang w:val="en-US"/>
        </w:rPr>
        <w:sectPr w:rsidR="00A62824" w:rsidSect="00DE475D">
          <w:type w:val="continuous"/>
          <w:pgSz w:w="11900" w:h="16840" w:code="9"/>
          <w:pgMar w:top="1418" w:right="1134" w:bottom="1418" w:left="1134" w:header="709" w:footer="709" w:gutter="0"/>
          <w:cols w:space="708"/>
          <w:docGrid w:linePitch="326"/>
        </w:sectPr>
      </w:pPr>
    </w:p>
    <w:p w14:paraId="4C048A3A" w14:textId="514B41B7" w:rsidR="00366F1C" w:rsidRPr="00A62824" w:rsidRDefault="00A62824" w:rsidP="00A62824">
      <w:pPr>
        <w:spacing w:after="0"/>
        <w:jc w:val="center"/>
        <w:rPr>
          <w:rFonts w:ascii="Times New Roman" w:hAnsi="Times New Roman"/>
          <w:color w:val="000000"/>
          <w:lang w:val="en-US"/>
        </w:rPr>
      </w:pPr>
      <w:r w:rsidRPr="00A62824">
        <w:rPr>
          <w:rFonts w:ascii="Times New Roman" w:hAnsi="Times New Roman"/>
          <w:color w:val="000000"/>
          <w:lang w:val="en-US"/>
        </w:rPr>
        <w:t xml:space="preserve">3.4. </w:t>
      </w:r>
      <w:r w:rsidR="004B5C95">
        <w:rPr>
          <w:rFonts w:ascii="Times New Roman" w:hAnsi="Times New Roman"/>
          <w:i/>
          <w:color w:val="000000"/>
          <w:lang w:val="en-US"/>
        </w:rPr>
        <w:t>DNA c</w:t>
      </w:r>
      <w:r w:rsidR="00366F1C" w:rsidRPr="00A62824">
        <w:rPr>
          <w:rFonts w:ascii="Times New Roman" w:hAnsi="Times New Roman"/>
          <w:i/>
          <w:color w:val="000000"/>
          <w:lang w:val="en-US"/>
        </w:rPr>
        <w:t>leavage</w:t>
      </w:r>
    </w:p>
    <w:p w14:paraId="04B36019" w14:textId="77777777" w:rsidR="00DD7F78" w:rsidRPr="004B5C95" w:rsidRDefault="00DD7F78" w:rsidP="00DD7F78">
      <w:pPr>
        <w:spacing w:after="0"/>
        <w:ind w:left="431"/>
        <w:rPr>
          <w:rFonts w:ascii="Times New Roman" w:hAnsi="Times New Roman"/>
          <w:color w:val="000000"/>
          <w:lang w:val="en-US"/>
        </w:rPr>
      </w:pPr>
    </w:p>
    <w:p w14:paraId="280BBFFB" w14:textId="6AB1F0CE" w:rsidR="00A62824" w:rsidRDefault="00366F1C" w:rsidP="00A62824">
      <w:pPr>
        <w:spacing w:after="0"/>
        <w:ind w:firstLine="567"/>
        <w:jc w:val="both"/>
        <w:rPr>
          <w:rFonts w:ascii="Times New Roman" w:hAnsi="Times New Roman"/>
          <w:color w:val="000000"/>
          <w:szCs w:val="20"/>
          <w:lang w:val="en-US"/>
        </w:rPr>
      </w:pPr>
      <w:r w:rsidRPr="00366F1C">
        <w:rPr>
          <w:rFonts w:ascii="Times New Roman" w:hAnsi="Times New Roman"/>
          <w:color w:val="000000"/>
          <w:szCs w:val="20"/>
          <w:lang w:val="en-US"/>
        </w:rPr>
        <w:t>DNA cleavage activities of the compounds were determined by unwinding the supercoiled form (FI) of pBR322 plasmid DNA into nicked circular (FII) and linear forms (FIII).</w:t>
      </w:r>
      <w:r w:rsidRPr="00366F1C">
        <w:rPr>
          <w:rFonts w:ascii="Times New Roman" w:hAnsi="Times New Roman"/>
          <w:color w:val="000000"/>
          <w:szCs w:val="20"/>
          <w:vertAlign w:val="superscript"/>
          <w:lang w:val="en-US"/>
        </w:rPr>
        <w:t>19,20</w:t>
      </w:r>
      <w:r w:rsidRPr="00366F1C">
        <w:rPr>
          <w:rFonts w:ascii="Times New Roman" w:hAnsi="Times New Roman"/>
          <w:color w:val="000000"/>
          <w:szCs w:val="20"/>
          <w:lang w:val="en-US"/>
        </w:rPr>
        <w:t xml:space="preserve"> The cleavage efficiency of complexes in pBR322 plasmid DNA was determined using the agarose gel electrophoresis method. Due to the different bind</w:t>
      </w:r>
      <w:r w:rsidRPr="00366F1C">
        <w:rPr>
          <w:rFonts w:ascii="Times New Roman" w:hAnsi="Times New Roman"/>
          <w:color w:val="000000"/>
          <w:szCs w:val="20"/>
          <w:lang w:val="en-US"/>
        </w:rPr>
        <w:t>ing affinities of the complexes to DNA, different DNA fragmentation efficiencies of the complexes may occur.</w:t>
      </w:r>
      <w:hyperlink r:id="rId20" w:tgtFrame="_blank" w:tooltip="Persistent link using digital object identifier" w:history="1">
        <w:r w:rsidRPr="00366F1C">
          <w:rPr>
            <w:rFonts w:ascii="Times New Roman" w:hAnsi="Times New Roman"/>
            <w:color w:val="000000"/>
            <w:szCs w:val="20"/>
            <w:vertAlign w:val="superscript"/>
            <w:lang w:val="en-US"/>
          </w:rPr>
          <w:t>21</w:t>
        </w:r>
      </w:hyperlink>
      <w:r w:rsidRPr="00366F1C">
        <w:rPr>
          <w:rFonts w:ascii="Times New Roman" w:hAnsi="Times New Roman"/>
          <w:color w:val="000000"/>
          <w:szCs w:val="20"/>
          <w:lang w:val="en-US"/>
        </w:rPr>
        <w:t xml:space="preserve"> The results obtained were analyzed in the absence of complexes by comparison with control DNA. In this case, it was observed that DNA cleavage activities of all complexes increased with increasing incubation times (1 – 6 h) at a constant concentration of 100 µM under oxidative and </w:t>
      </w:r>
      <w:r w:rsidRPr="00A62824">
        <w:rPr>
          <w:rFonts w:ascii="Times New Roman" w:hAnsi="Times New Roman"/>
          <w:color w:val="000000"/>
          <w:spacing w:val="-2"/>
          <w:szCs w:val="20"/>
          <w:lang w:val="en-US"/>
        </w:rPr>
        <w:t xml:space="preserve">hydrolytic conditions (Fig. 3). </w:t>
      </w:r>
    </w:p>
    <w:p w14:paraId="3020BD1B" w14:textId="77777777" w:rsidR="00A62824" w:rsidRDefault="00A62824" w:rsidP="00A62824">
      <w:pPr>
        <w:spacing w:after="0"/>
        <w:ind w:firstLine="567"/>
        <w:jc w:val="both"/>
        <w:rPr>
          <w:rFonts w:ascii="Times New Roman" w:hAnsi="Times New Roman"/>
          <w:color w:val="000000"/>
          <w:szCs w:val="20"/>
          <w:lang w:val="en-US"/>
        </w:rPr>
        <w:sectPr w:rsidR="00A62824" w:rsidSect="00A62824">
          <w:type w:val="continuous"/>
          <w:pgSz w:w="11900" w:h="16840" w:code="9"/>
          <w:pgMar w:top="1418" w:right="1134" w:bottom="1418" w:left="1134" w:header="709" w:footer="709" w:gutter="0"/>
          <w:cols w:num="2" w:space="561"/>
          <w:docGrid w:linePitch="326"/>
        </w:sectPr>
      </w:pPr>
    </w:p>
    <w:p w14:paraId="6537BCA4" w14:textId="309D928C" w:rsidR="00366F1C" w:rsidRPr="004B5C95" w:rsidRDefault="00366F1C" w:rsidP="007A2A30">
      <w:pPr>
        <w:spacing w:after="0"/>
        <w:jc w:val="both"/>
        <w:rPr>
          <w:rFonts w:ascii="Times New Roman" w:hAnsi="Times New Roman"/>
          <w:color w:val="000000"/>
          <w:sz w:val="32"/>
          <w:szCs w:val="32"/>
          <w:lang w:val="en-US"/>
        </w:rPr>
      </w:pPr>
    </w:p>
    <w:p w14:paraId="264CDD29" w14:textId="77777777" w:rsidR="00366F1C" w:rsidRPr="00366F1C" w:rsidRDefault="00366F1C" w:rsidP="007A2A30">
      <w:pPr>
        <w:tabs>
          <w:tab w:val="right" w:leader="dot" w:pos="8210"/>
        </w:tabs>
        <w:spacing w:after="0"/>
        <w:jc w:val="center"/>
        <w:rPr>
          <w:rFonts w:ascii="Times New Roman" w:hAnsi="Times New Roman"/>
          <w:sz w:val="24"/>
          <w:szCs w:val="24"/>
          <w:shd w:val="clear" w:color="auto" w:fill="FFFFFF"/>
          <w:lang w:val="en-US" w:eastAsia="tr-TR"/>
        </w:rPr>
      </w:pPr>
      <w:bookmarkStart w:id="4" w:name="_Hlk139024155"/>
      <w:r w:rsidRPr="00366F1C">
        <w:rPr>
          <w:rFonts w:ascii="Times New Roman" w:hAnsi="Times New Roman"/>
          <w:noProof/>
          <w:sz w:val="24"/>
          <w:szCs w:val="24"/>
          <w:shd w:val="clear" w:color="auto" w:fill="FFFFFF"/>
          <w:lang w:val="en-US"/>
        </w:rPr>
        <w:drawing>
          <wp:inline distT="0" distB="0" distL="0" distR="0" wp14:anchorId="2BCC85EA" wp14:editId="603A3759">
            <wp:extent cx="5116340" cy="3000375"/>
            <wp:effectExtent l="0" t="0" r="8255"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22680" cy="3004093"/>
                    </a:xfrm>
                    <a:prstGeom prst="rect">
                      <a:avLst/>
                    </a:prstGeom>
                    <a:noFill/>
                    <a:ln>
                      <a:noFill/>
                    </a:ln>
                  </pic:spPr>
                </pic:pic>
              </a:graphicData>
            </a:graphic>
          </wp:inline>
        </w:drawing>
      </w:r>
    </w:p>
    <w:p w14:paraId="012174EF" w14:textId="77777777" w:rsidR="00A62824" w:rsidRPr="00A62824" w:rsidRDefault="00A62824" w:rsidP="007A2A30">
      <w:pPr>
        <w:spacing w:after="0"/>
        <w:jc w:val="center"/>
        <w:rPr>
          <w:rFonts w:ascii="Times New Roman" w:hAnsi="Times New Roman"/>
          <w:color w:val="000000"/>
          <w:sz w:val="18"/>
          <w:szCs w:val="18"/>
          <w:lang w:val="en-US"/>
        </w:rPr>
      </w:pPr>
    </w:p>
    <w:p w14:paraId="029D686C" w14:textId="77777777" w:rsidR="00A62824" w:rsidRDefault="00366F1C" w:rsidP="007A2A30">
      <w:pPr>
        <w:spacing w:after="0"/>
        <w:jc w:val="center"/>
        <w:rPr>
          <w:rFonts w:ascii="Times New Roman" w:hAnsi="Times New Roman"/>
          <w:bCs/>
          <w:color w:val="000000"/>
          <w:sz w:val="18"/>
          <w:szCs w:val="18"/>
          <w:lang w:val="en-US"/>
        </w:rPr>
      </w:pPr>
      <w:r w:rsidRPr="00A62824">
        <w:rPr>
          <w:rFonts w:ascii="Times New Roman" w:hAnsi="Times New Roman"/>
          <w:b/>
          <w:color w:val="000000"/>
          <w:sz w:val="18"/>
          <w:szCs w:val="18"/>
          <w:lang w:val="en-US"/>
        </w:rPr>
        <w:t xml:space="preserve">Fig. 3. </w:t>
      </w:r>
      <w:r w:rsidRPr="00A62824">
        <w:rPr>
          <w:rFonts w:ascii="Times New Roman" w:hAnsi="Times New Roman"/>
          <w:bCs/>
          <w:color w:val="000000"/>
          <w:sz w:val="18"/>
          <w:szCs w:val="18"/>
          <w:lang w:val="en-US"/>
        </w:rPr>
        <w:t xml:space="preserve">The DNA cleavage activities of complexes obtained using agarose gel electrophoresis method </w:t>
      </w:r>
    </w:p>
    <w:p w14:paraId="6DCD31DA" w14:textId="70A95328" w:rsidR="00366F1C" w:rsidRPr="00A62824" w:rsidRDefault="00366F1C" w:rsidP="007A2A30">
      <w:pPr>
        <w:spacing w:after="0"/>
        <w:jc w:val="center"/>
        <w:rPr>
          <w:rFonts w:ascii="Times New Roman" w:hAnsi="Times New Roman"/>
          <w:bCs/>
          <w:color w:val="000000"/>
          <w:sz w:val="18"/>
          <w:szCs w:val="18"/>
          <w:lang w:val="en-US"/>
        </w:rPr>
      </w:pPr>
      <w:r w:rsidRPr="00A62824">
        <w:rPr>
          <w:rFonts w:ascii="Times New Roman" w:hAnsi="Times New Roman"/>
          <w:bCs/>
          <w:color w:val="000000"/>
          <w:sz w:val="18"/>
          <w:szCs w:val="18"/>
          <w:lang w:val="en-US"/>
        </w:rPr>
        <w:t xml:space="preserve">and dependent on oxidative and hydrolytic conditions (based on incubation time of 1 </w:t>
      </w:r>
      <w:r w:rsidR="00A62824">
        <w:rPr>
          <w:rFonts w:ascii="Times New Roman" w:hAnsi="Times New Roman"/>
          <w:bCs/>
          <w:color w:val="000000"/>
          <w:sz w:val="18"/>
          <w:szCs w:val="18"/>
          <w:lang w:val="en-US"/>
        </w:rPr>
        <w:t>–</w:t>
      </w:r>
      <w:r w:rsidR="00813334">
        <w:rPr>
          <w:rFonts w:ascii="Times New Roman" w:hAnsi="Times New Roman"/>
          <w:bCs/>
          <w:color w:val="000000"/>
          <w:sz w:val="18"/>
          <w:szCs w:val="18"/>
          <w:lang w:val="en-US"/>
        </w:rPr>
        <w:t xml:space="preserve"> 6 hours)</w:t>
      </w:r>
    </w:p>
    <w:p w14:paraId="64CEF0EC" w14:textId="77777777" w:rsidR="004B5C95" w:rsidRDefault="004B5C95" w:rsidP="004B5C95">
      <w:pPr>
        <w:spacing w:after="0"/>
        <w:jc w:val="center"/>
        <w:rPr>
          <w:rFonts w:ascii="Times New Roman" w:hAnsi="Times New Roman"/>
          <w:color w:val="000000"/>
          <w:spacing w:val="-2"/>
          <w:szCs w:val="20"/>
          <w:lang w:val="en-US"/>
        </w:rPr>
        <w:sectPr w:rsidR="004B5C95" w:rsidSect="00DE475D">
          <w:type w:val="continuous"/>
          <w:pgSz w:w="11900" w:h="16840" w:code="9"/>
          <w:pgMar w:top="1418" w:right="1134" w:bottom="1418" w:left="1134" w:header="709" w:footer="709" w:gutter="0"/>
          <w:cols w:space="708"/>
          <w:docGrid w:linePitch="326"/>
        </w:sectPr>
      </w:pPr>
    </w:p>
    <w:p w14:paraId="55AC5F70" w14:textId="004B537F" w:rsidR="00A62824" w:rsidRDefault="004B5C95" w:rsidP="004B5C95">
      <w:pPr>
        <w:spacing w:after="0"/>
        <w:ind w:firstLine="567"/>
        <w:jc w:val="both"/>
        <w:rPr>
          <w:rFonts w:ascii="Times New Roman" w:hAnsi="Times New Roman"/>
          <w:bCs/>
          <w:color w:val="000000"/>
          <w:sz w:val="16"/>
          <w:szCs w:val="16"/>
          <w:lang w:val="en-US"/>
        </w:rPr>
      </w:pPr>
      <w:r w:rsidRPr="00A62824">
        <w:rPr>
          <w:rFonts w:ascii="Times New Roman" w:hAnsi="Times New Roman"/>
          <w:color w:val="000000"/>
          <w:spacing w:val="-2"/>
          <w:szCs w:val="20"/>
          <w:lang w:val="en-US"/>
        </w:rPr>
        <w:lastRenderedPageBreak/>
        <w:t xml:space="preserve">Similarly, DNA cleavage activity of the studied complexes increased in direct proportion to the concentration in the studies (12.5 – 200 µM), where the incubation time was kept constant (Fig. 4). It was observed that the complexes were effective on plasmid DNA even at the lowest concentration and in the first hours. In addition, it was observed that </w:t>
      </w:r>
      <w:r w:rsidRPr="00A62824">
        <w:rPr>
          <w:rFonts w:ascii="Times New Roman" w:hAnsi="Times New Roman"/>
          <w:color w:val="000000"/>
          <w:spacing w:val="-2"/>
          <w:szCs w:val="20"/>
          <w:lang w:val="en-US"/>
        </w:rPr>
        <w:t>the shearing activity of the complexes was still specific at the highest concentration and highest incubation times. Besides the oxidative cutting activity being better than the hydrolytic cutting activity, it was observed that the two activities were very close to each other.</w:t>
      </w:r>
    </w:p>
    <w:p w14:paraId="243E72A6" w14:textId="77777777" w:rsidR="004B5C95" w:rsidRDefault="004B5C95" w:rsidP="007A2A30">
      <w:pPr>
        <w:spacing w:after="0"/>
        <w:jc w:val="center"/>
        <w:rPr>
          <w:rFonts w:ascii="Times New Roman" w:hAnsi="Times New Roman"/>
          <w:bCs/>
          <w:color w:val="000000"/>
          <w:sz w:val="16"/>
          <w:szCs w:val="16"/>
          <w:lang w:val="en-US"/>
        </w:rPr>
        <w:sectPr w:rsidR="004B5C95" w:rsidSect="004B5C95">
          <w:type w:val="continuous"/>
          <w:pgSz w:w="11900" w:h="16840" w:code="9"/>
          <w:pgMar w:top="1418" w:right="1134" w:bottom="1418" w:left="1134" w:header="709" w:footer="709" w:gutter="0"/>
          <w:cols w:num="2" w:space="561"/>
          <w:docGrid w:linePitch="326"/>
        </w:sectPr>
      </w:pPr>
    </w:p>
    <w:p w14:paraId="7CD1D25F" w14:textId="71FD7A01" w:rsidR="00A62824" w:rsidRDefault="00A62824" w:rsidP="007A2A30">
      <w:pPr>
        <w:spacing w:after="0"/>
        <w:jc w:val="center"/>
        <w:rPr>
          <w:rFonts w:ascii="Times New Roman" w:hAnsi="Times New Roman"/>
          <w:bCs/>
          <w:color w:val="000000"/>
          <w:sz w:val="16"/>
          <w:szCs w:val="16"/>
          <w:lang w:val="en-US"/>
        </w:rPr>
      </w:pPr>
    </w:p>
    <w:p w14:paraId="54C9348A" w14:textId="77777777" w:rsidR="004B5C95" w:rsidRPr="00A62824" w:rsidRDefault="004B5C95" w:rsidP="007A2A30">
      <w:pPr>
        <w:spacing w:after="0"/>
        <w:jc w:val="center"/>
        <w:rPr>
          <w:rFonts w:ascii="Times New Roman" w:hAnsi="Times New Roman"/>
          <w:bCs/>
          <w:color w:val="000000"/>
          <w:sz w:val="16"/>
          <w:szCs w:val="16"/>
          <w:lang w:val="en-US"/>
        </w:rPr>
      </w:pPr>
    </w:p>
    <w:p w14:paraId="73FE6EBB" w14:textId="77777777" w:rsidR="00366F1C" w:rsidRPr="00366F1C" w:rsidRDefault="00366F1C" w:rsidP="007A2A30">
      <w:pPr>
        <w:tabs>
          <w:tab w:val="right" w:leader="dot" w:pos="8210"/>
        </w:tabs>
        <w:spacing w:after="0"/>
        <w:jc w:val="center"/>
        <w:rPr>
          <w:rFonts w:ascii="Times New Roman" w:hAnsi="Times New Roman"/>
          <w:sz w:val="24"/>
          <w:szCs w:val="24"/>
          <w:shd w:val="clear" w:color="auto" w:fill="FFFFFF"/>
          <w:lang w:val="en-US" w:eastAsia="tr-TR"/>
        </w:rPr>
      </w:pPr>
      <w:r w:rsidRPr="00366F1C">
        <w:rPr>
          <w:rFonts w:ascii="Times New Roman" w:hAnsi="Times New Roman"/>
          <w:noProof/>
          <w:sz w:val="24"/>
          <w:szCs w:val="24"/>
          <w:shd w:val="clear" w:color="auto" w:fill="FFFFFF"/>
          <w:lang w:val="en-US"/>
        </w:rPr>
        <w:drawing>
          <wp:inline distT="0" distB="0" distL="0" distR="0" wp14:anchorId="346A4D44" wp14:editId="77B81AB3">
            <wp:extent cx="4865694" cy="3960000"/>
            <wp:effectExtent l="0" t="0" r="0" b="2540"/>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65694" cy="3960000"/>
                    </a:xfrm>
                    <a:prstGeom prst="rect">
                      <a:avLst/>
                    </a:prstGeom>
                    <a:noFill/>
                    <a:ln>
                      <a:noFill/>
                    </a:ln>
                  </pic:spPr>
                </pic:pic>
              </a:graphicData>
            </a:graphic>
          </wp:inline>
        </w:drawing>
      </w:r>
    </w:p>
    <w:p w14:paraId="65D0F353" w14:textId="77777777" w:rsidR="00A62824" w:rsidRDefault="00366F1C" w:rsidP="007A2A30">
      <w:pPr>
        <w:spacing w:after="0"/>
        <w:jc w:val="center"/>
        <w:rPr>
          <w:rFonts w:ascii="Times New Roman" w:hAnsi="Times New Roman"/>
          <w:bCs/>
          <w:color w:val="000000"/>
          <w:sz w:val="18"/>
          <w:szCs w:val="18"/>
          <w:lang w:val="en-US"/>
        </w:rPr>
      </w:pPr>
      <w:r w:rsidRPr="00A62824">
        <w:rPr>
          <w:rFonts w:ascii="Times New Roman" w:hAnsi="Times New Roman"/>
          <w:b/>
          <w:color w:val="000000"/>
          <w:sz w:val="18"/>
          <w:szCs w:val="18"/>
          <w:lang w:val="en-US"/>
        </w:rPr>
        <w:t xml:space="preserve">Fig. 4. </w:t>
      </w:r>
      <w:r w:rsidRPr="00A62824">
        <w:rPr>
          <w:rFonts w:ascii="Times New Roman" w:hAnsi="Times New Roman"/>
          <w:bCs/>
          <w:color w:val="000000"/>
          <w:sz w:val="18"/>
          <w:szCs w:val="18"/>
          <w:lang w:val="en-US"/>
        </w:rPr>
        <w:t xml:space="preserve">The concentration-dependent (12.5 - 200 µM) DNA cleavage activities obtained using </w:t>
      </w:r>
    </w:p>
    <w:p w14:paraId="02EAE390" w14:textId="0EDA3FDE" w:rsidR="00366F1C" w:rsidRDefault="00366F1C" w:rsidP="007A2A30">
      <w:pPr>
        <w:spacing w:after="0"/>
        <w:jc w:val="center"/>
        <w:rPr>
          <w:rFonts w:ascii="Times New Roman" w:hAnsi="Times New Roman"/>
          <w:bCs/>
          <w:color w:val="000000"/>
          <w:lang w:val="en-US"/>
        </w:rPr>
      </w:pPr>
      <w:r w:rsidRPr="00A62824">
        <w:rPr>
          <w:rFonts w:ascii="Times New Roman" w:hAnsi="Times New Roman"/>
          <w:bCs/>
          <w:color w:val="000000"/>
          <w:sz w:val="18"/>
          <w:szCs w:val="18"/>
          <w:lang w:val="en-US"/>
        </w:rPr>
        <w:t>agarose gel electrophoresis method and under oxidative and hydrolytic conditions</w:t>
      </w:r>
    </w:p>
    <w:p w14:paraId="7616AFE8" w14:textId="18F3E8C1" w:rsidR="00A62824" w:rsidRDefault="00A62824" w:rsidP="007A2A30">
      <w:pPr>
        <w:spacing w:after="0"/>
        <w:jc w:val="center"/>
        <w:rPr>
          <w:rFonts w:ascii="Times New Roman" w:hAnsi="Times New Roman"/>
          <w:bCs/>
          <w:color w:val="000000"/>
          <w:sz w:val="16"/>
          <w:szCs w:val="16"/>
          <w:lang w:val="en-US"/>
        </w:rPr>
      </w:pPr>
    </w:p>
    <w:p w14:paraId="6034E411" w14:textId="77777777" w:rsidR="00A62824" w:rsidRPr="00A62824" w:rsidRDefault="00A62824" w:rsidP="007A2A30">
      <w:pPr>
        <w:spacing w:after="0"/>
        <w:jc w:val="center"/>
        <w:rPr>
          <w:rFonts w:ascii="Times New Roman" w:hAnsi="Times New Roman"/>
          <w:bCs/>
          <w:color w:val="000000"/>
          <w:sz w:val="16"/>
          <w:szCs w:val="16"/>
          <w:lang w:val="en-US"/>
        </w:rPr>
      </w:pPr>
    </w:p>
    <w:bookmarkEnd w:id="4"/>
    <w:p w14:paraId="14EE9F67" w14:textId="77777777" w:rsidR="00A62824" w:rsidRDefault="00A62824" w:rsidP="00A62824">
      <w:pPr>
        <w:spacing w:after="0"/>
        <w:rPr>
          <w:rFonts w:ascii="Times New Roman" w:hAnsi="Times New Roman"/>
          <w:color w:val="000000"/>
          <w:lang w:val="en-US"/>
        </w:rPr>
        <w:sectPr w:rsidR="00A62824" w:rsidSect="00DE475D">
          <w:type w:val="continuous"/>
          <w:pgSz w:w="11900" w:h="16840" w:code="9"/>
          <w:pgMar w:top="1418" w:right="1134" w:bottom="1418" w:left="1134" w:header="709" w:footer="709" w:gutter="0"/>
          <w:cols w:space="708"/>
          <w:docGrid w:linePitch="326"/>
        </w:sectPr>
      </w:pPr>
    </w:p>
    <w:p w14:paraId="0828C6E2" w14:textId="49F346C4" w:rsidR="00366F1C" w:rsidRPr="00A62824" w:rsidRDefault="00A62824" w:rsidP="00A62824">
      <w:pPr>
        <w:spacing w:after="0"/>
        <w:jc w:val="center"/>
        <w:rPr>
          <w:rFonts w:ascii="Times New Roman" w:hAnsi="Times New Roman"/>
          <w:color w:val="000000"/>
          <w:lang w:val="en-US"/>
        </w:rPr>
      </w:pPr>
      <w:r w:rsidRPr="00A62824">
        <w:rPr>
          <w:rFonts w:ascii="Times New Roman" w:hAnsi="Times New Roman"/>
          <w:color w:val="000000"/>
          <w:lang w:val="en-US"/>
        </w:rPr>
        <w:t xml:space="preserve">3.5. </w:t>
      </w:r>
      <w:r>
        <w:rPr>
          <w:rFonts w:ascii="Times New Roman" w:hAnsi="Times New Roman"/>
          <w:i/>
          <w:color w:val="000000"/>
          <w:lang w:val="en-US"/>
        </w:rPr>
        <w:t>Topoisomerase inhibition a</w:t>
      </w:r>
      <w:r w:rsidR="00366F1C" w:rsidRPr="00A62824">
        <w:rPr>
          <w:rFonts w:ascii="Times New Roman" w:hAnsi="Times New Roman"/>
          <w:i/>
          <w:color w:val="000000"/>
          <w:lang w:val="en-US"/>
        </w:rPr>
        <w:t>ctivity</w:t>
      </w:r>
    </w:p>
    <w:p w14:paraId="312AEF45" w14:textId="77777777" w:rsidR="00A62824" w:rsidRPr="00A62824" w:rsidRDefault="00A62824" w:rsidP="00A62824">
      <w:pPr>
        <w:spacing w:after="0"/>
        <w:ind w:left="431"/>
        <w:rPr>
          <w:rFonts w:ascii="Times New Roman" w:hAnsi="Times New Roman"/>
          <w:color w:val="000000"/>
          <w:sz w:val="18"/>
          <w:szCs w:val="18"/>
          <w:lang w:val="en-US"/>
        </w:rPr>
      </w:pPr>
    </w:p>
    <w:p w14:paraId="1F628F18" w14:textId="77777777" w:rsidR="00366F1C" w:rsidRPr="00366F1C" w:rsidRDefault="00366F1C" w:rsidP="00813334">
      <w:pPr>
        <w:spacing w:after="0"/>
        <w:ind w:firstLine="567"/>
        <w:jc w:val="both"/>
        <w:rPr>
          <w:rFonts w:ascii="Times New Roman" w:hAnsi="Times New Roman"/>
          <w:color w:val="000000"/>
          <w:lang w:val="en-US"/>
        </w:rPr>
      </w:pPr>
      <w:r w:rsidRPr="00366F1C">
        <w:rPr>
          <w:rFonts w:ascii="Times New Roman" w:hAnsi="Times New Roman"/>
          <w:color w:val="000000"/>
          <w:lang w:val="en-US"/>
        </w:rPr>
        <w:t>The topoisomerase I inhibition activities of the complexes were investigated using the standard plasmid relaxation method. This method directly assesses the impact of compounds on the ability of topoisomerase I to convert supercoiled (SC) DNA into its relaxed form. Topoisomerase I enzyme converts SC DNA into relaxed DNA and nicked open circular (NOC) DNA forms. NOC DNA is a single-stranded, double-stranded DNA formed by the cleavage of the single strand of SC DNA by topoisomerase I.</w:t>
      </w:r>
    </w:p>
    <w:p w14:paraId="23183EAA" w14:textId="77777777" w:rsidR="00366F1C" w:rsidRPr="00366F1C" w:rsidRDefault="00366F1C" w:rsidP="00813334">
      <w:pPr>
        <w:spacing w:after="0"/>
        <w:ind w:firstLine="567"/>
        <w:jc w:val="both"/>
        <w:rPr>
          <w:rFonts w:ascii="Times New Roman" w:hAnsi="Times New Roman"/>
          <w:color w:val="000000"/>
          <w:lang w:val="en-US"/>
        </w:rPr>
      </w:pPr>
      <w:r w:rsidRPr="00366F1C">
        <w:rPr>
          <w:rFonts w:ascii="Times New Roman" w:hAnsi="Times New Roman"/>
          <w:color w:val="000000"/>
          <w:lang w:val="en-US"/>
        </w:rPr>
        <w:t xml:space="preserve">In gel electrophoresis, SC DNA progresses the fastest, NOC DNA is the slowest advancing form, and Relax DNA usually progresses in layers between these two forms. When topoisomerase I shows its activity normally, the band of SC DNA, which is the fastest walking form, is expected to </w:t>
      </w:r>
      <w:r w:rsidRPr="00366F1C">
        <w:rPr>
          <w:rFonts w:ascii="Times New Roman" w:hAnsi="Times New Roman"/>
          <w:color w:val="000000"/>
          <w:lang w:val="en-US"/>
        </w:rPr>
        <w:t>disappear, and bands to Relax DNA and NOC DNA are expected to appear. On the other hand, bands of Relax DNA and NOC DNA forms will not appear on the gel in cases where topoisomerase I activity is inhibited.</w:t>
      </w:r>
    </w:p>
    <w:p w14:paraId="7428B7C4" w14:textId="77777777" w:rsidR="00366F1C" w:rsidRPr="00366F1C" w:rsidRDefault="00366F1C" w:rsidP="004B5C95">
      <w:pPr>
        <w:spacing w:after="0"/>
        <w:ind w:firstLine="567"/>
        <w:jc w:val="both"/>
        <w:rPr>
          <w:rFonts w:ascii="Times New Roman" w:hAnsi="Times New Roman"/>
          <w:color w:val="000000"/>
          <w:lang w:val="en-US"/>
        </w:rPr>
      </w:pPr>
      <w:r w:rsidRPr="00366F1C">
        <w:rPr>
          <w:rFonts w:ascii="Times New Roman" w:hAnsi="Times New Roman"/>
          <w:color w:val="000000"/>
          <w:lang w:val="en-US"/>
        </w:rPr>
        <w:t>In this study, the inhibitory activities of the complexes against topoisomerase I enzyme were investigated by the pBR322 DNA relaxation test. At 20 µM concentration, Cu(II) complexes exhibited inhibitory activity by eliminating the relax form caused by topoisomerase I enzyme (Fig. 5). While Cu(L</w:t>
      </w:r>
      <w:r w:rsidRPr="00366F1C">
        <w:rPr>
          <w:rFonts w:ascii="Times New Roman" w:hAnsi="Times New Roman"/>
          <w:color w:val="000000"/>
          <w:vertAlign w:val="superscript"/>
          <w:lang w:val="en-US"/>
        </w:rPr>
        <w:t>3</w:t>
      </w:r>
      <w:r w:rsidRPr="00366F1C">
        <w:rPr>
          <w:rFonts w:ascii="Times New Roman" w:hAnsi="Times New Roman"/>
          <w:color w:val="000000"/>
          <w:lang w:val="en-US"/>
        </w:rPr>
        <w:t>) and Cu(L</w:t>
      </w:r>
      <w:r w:rsidRPr="00366F1C">
        <w:rPr>
          <w:rFonts w:ascii="Times New Roman" w:hAnsi="Times New Roman"/>
          <w:color w:val="000000"/>
          <w:vertAlign w:val="superscript"/>
          <w:lang w:val="en-US"/>
        </w:rPr>
        <w:t>4</w:t>
      </w:r>
      <w:r w:rsidRPr="00366F1C">
        <w:rPr>
          <w:rFonts w:ascii="Times New Roman" w:hAnsi="Times New Roman"/>
          <w:color w:val="000000"/>
          <w:lang w:val="en-US"/>
        </w:rPr>
        <w:t>) complexes showed better inhibition activity compared to Cu(L</w:t>
      </w:r>
      <w:r w:rsidRPr="00366F1C">
        <w:rPr>
          <w:rFonts w:ascii="Times New Roman" w:hAnsi="Times New Roman"/>
          <w:color w:val="000000"/>
          <w:vertAlign w:val="superscript"/>
          <w:lang w:val="en-US"/>
        </w:rPr>
        <w:t>1</w:t>
      </w:r>
      <w:r w:rsidRPr="00366F1C">
        <w:rPr>
          <w:rFonts w:ascii="Times New Roman" w:hAnsi="Times New Roman"/>
          <w:color w:val="000000"/>
          <w:lang w:val="en-US"/>
        </w:rPr>
        <w:t>) and Cu(L</w:t>
      </w:r>
      <w:r w:rsidRPr="00366F1C">
        <w:rPr>
          <w:rFonts w:ascii="Times New Roman" w:hAnsi="Times New Roman"/>
          <w:color w:val="000000"/>
          <w:vertAlign w:val="superscript"/>
          <w:lang w:val="en-US"/>
        </w:rPr>
        <w:t>2</w:t>
      </w:r>
      <w:r w:rsidRPr="00366F1C">
        <w:rPr>
          <w:rFonts w:ascii="Times New Roman" w:hAnsi="Times New Roman"/>
          <w:color w:val="000000"/>
          <w:lang w:val="en-US"/>
        </w:rPr>
        <w:t>) complexes, it was observed that the activities of the complexes were lower compared to camptothecin. The results show that Cu(II) complexes can function as potential anticancer agents due to their inhibition activities against topoisomerase I enzyme at 20 µM concentration.</w:t>
      </w:r>
      <w:bookmarkStart w:id="5" w:name="_Hlk139024165"/>
    </w:p>
    <w:p w14:paraId="5EAFA2A9" w14:textId="77777777" w:rsidR="00A62824" w:rsidRDefault="00A62824" w:rsidP="007A2A30">
      <w:pPr>
        <w:spacing w:after="0"/>
        <w:ind w:firstLine="708"/>
        <w:jc w:val="both"/>
        <w:rPr>
          <w:rFonts w:ascii="Times New Roman" w:hAnsi="Times New Roman"/>
          <w:color w:val="000000"/>
          <w:sz w:val="16"/>
          <w:szCs w:val="16"/>
          <w:lang w:val="en-US"/>
        </w:rPr>
        <w:sectPr w:rsidR="00A62824" w:rsidSect="00A62824">
          <w:type w:val="continuous"/>
          <w:pgSz w:w="11900" w:h="16840" w:code="9"/>
          <w:pgMar w:top="1418" w:right="1134" w:bottom="1418" w:left="1134" w:header="709" w:footer="709" w:gutter="0"/>
          <w:cols w:num="2" w:space="561"/>
          <w:docGrid w:linePitch="326"/>
        </w:sectPr>
      </w:pPr>
    </w:p>
    <w:p w14:paraId="0B84997C" w14:textId="77777777" w:rsidR="00366F1C" w:rsidRPr="00366F1C" w:rsidRDefault="00366F1C" w:rsidP="007A2A30">
      <w:pPr>
        <w:spacing w:after="0"/>
        <w:jc w:val="center"/>
        <w:rPr>
          <w:rFonts w:ascii="Times New Roman" w:hAnsi="Times New Roman"/>
          <w:color w:val="000000"/>
          <w:lang w:val="en-US"/>
        </w:rPr>
      </w:pPr>
      <w:r w:rsidRPr="00366F1C">
        <w:rPr>
          <w:rFonts w:ascii="Times New Roman" w:hAnsi="Times New Roman"/>
          <w:noProof/>
          <w:color w:val="000000"/>
          <w:lang w:val="en-US"/>
        </w:rPr>
        <w:lastRenderedPageBreak/>
        <w:drawing>
          <wp:inline distT="0" distB="0" distL="0" distR="0" wp14:anchorId="700A22AB" wp14:editId="1813D0A6">
            <wp:extent cx="4142182" cy="1693628"/>
            <wp:effectExtent l="0" t="0" r="0" b="1905"/>
            <wp:docPr id="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b="3365"/>
                    <a:stretch/>
                  </pic:blipFill>
                  <pic:spPr bwMode="auto">
                    <a:xfrm>
                      <a:off x="0" y="0"/>
                      <a:ext cx="4143600" cy="1694208"/>
                    </a:xfrm>
                    <a:prstGeom prst="rect">
                      <a:avLst/>
                    </a:prstGeom>
                    <a:noFill/>
                    <a:ln>
                      <a:noFill/>
                    </a:ln>
                    <a:extLst>
                      <a:ext uri="{53640926-AAD7-44D8-BBD7-CCE9431645EC}">
                        <a14:shadowObscured xmlns:a14="http://schemas.microsoft.com/office/drawing/2010/main"/>
                      </a:ext>
                    </a:extLst>
                  </pic:spPr>
                </pic:pic>
              </a:graphicData>
            </a:graphic>
          </wp:inline>
        </w:drawing>
      </w:r>
    </w:p>
    <w:p w14:paraId="3DC5FFEE" w14:textId="77777777" w:rsidR="00A62824" w:rsidRPr="00A62824" w:rsidRDefault="00A62824" w:rsidP="007A2A30">
      <w:pPr>
        <w:spacing w:after="0"/>
        <w:jc w:val="center"/>
        <w:rPr>
          <w:rFonts w:ascii="Times New Roman" w:hAnsi="Times New Roman"/>
          <w:color w:val="000000"/>
          <w:sz w:val="16"/>
          <w:szCs w:val="16"/>
          <w:lang w:val="en-US"/>
        </w:rPr>
      </w:pPr>
    </w:p>
    <w:p w14:paraId="5C713A5E" w14:textId="77777777" w:rsidR="00A62824" w:rsidRDefault="00366F1C" w:rsidP="007A2A30">
      <w:pPr>
        <w:spacing w:after="0"/>
        <w:jc w:val="center"/>
        <w:rPr>
          <w:rFonts w:ascii="Times New Roman" w:hAnsi="Times New Roman"/>
          <w:bCs/>
          <w:color w:val="000000"/>
          <w:sz w:val="18"/>
          <w:szCs w:val="18"/>
          <w:lang w:val="en-US"/>
        </w:rPr>
      </w:pPr>
      <w:r w:rsidRPr="00A62824">
        <w:rPr>
          <w:rFonts w:ascii="Times New Roman" w:hAnsi="Times New Roman"/>
          <w:b/>
          <w:color w:val="000000"/>
          <w:sz w:val="18"/>
          <w:szCs w:val="18"/>
          <w:lang w:val="en-US"/>
        </w:rPr>
        <w:t>Fig. 5.</w:t>
      </w:r>
      <w:r w:rsidRPr="00A62824">
        <w:rPr>
          <w:rFonts w:ascii="Times New Roman" w:hAnsi="Times New Roman"/>
          <w:bCs/>
          <w:color w:val="000000"/>
          <w:sz w:val="18"/>
          <w:szCs w:val="18"/>
          <w:lang w:val="en-US"/>
        </w:rPr>
        <w:t xml:space="preserve"> The topoisomerase I inhibition activity of Cu(II) complexes obtained using agarose gel electrophoresis method. </w:t>
      </w:r>
    </w:p>
    <w:p w14:paraId="7900DFD8" w14:textId="54BD44D6" w:rsidR="00366F1C" w:rsidRPr="00366F1C" w:rsidRDefault="00366F1C" w:rsidP="007A2A30">
      <w:pPr>
        <w:spacing w:after="0"/>
        <w:jc w:val="center"/>
        <w:rPr>
          <w:rFonts w:ascii="Times New Roman" w:hAnsi="Times New Roman"/>
          <w:bCs/>
          <w:color w:val="000000"/>
          <w:lang w:val="en-US"/>
        </w:rPr>
      </w:pPr>
      <w:r w:rsidRPr="00A62824">
        <w:rPr>
          <w:rFonts w:ascii="Times New Roman" w:hAnsi="Times New Roman"/>
          <w:bCs/>
          <w:color w:val="000000"/>
          <w:sz w:val="18"/>
          <w:szCs w:val="18"/>
          <w:lang w:val="en-US"/>
        </w:rPr>
        <w:t>Camptothecin (CPT) was used as a control</w:t>
      </w:r>
      <w:r w:rsidR="005649E2">
        <w:rPr>
          <w:rFonts w:ascii="Times New Roman" w:hAnsi="Times New Roman"/>
          <w:bCs/>
          <w:color w:val="000000"/>
          <w:sz w:val="18"/>
          <w:szCs w:val="18"/>
          <w:lang w:val="en-US"/>
        </w:rPr>
        <w:t>.</w:t>
      </w:r>
    </w:p>
    <w:p w14:paraId="31984B58" w14:textId="0C3783A9" w:rsidR="00366F1C" w:rsidRDefault="00366F1C" w:rsidP="007A2A30">
      <w:pPr>
        <w:spacing w:after="0"/>
        <w:jc w:val="both"/>
        <w:rPr>
          <w:rFonts w:ascii="Times New Roman" w:hAnsi="Times New Roman"/>
          <w:color w:val="000000"/>
          <w:sz w:val="16"/>
          <w:szCs w:val="16"/>
          <w:lang w:val="en-US"/>
        </w:rPr>
      </w:pPr>
    </w:p>
    <w:p w14:paraId="48C291A8" w14:textId="77777777" w:rsidR="00536AE8" w:rsidRPr="00536AE8" w:rsidRDefault="00536AE8" w:rsidP="007A2A30">
      <w:pPr>
        <w:spacing w:after="0"/>
        <w:jc w:val="both"/>
        <w:rPr>
          <w:rFonts w:ascii="Times New Roman" w:hAnsi="Times New Roman"/>
          <w:color w:val="000000"/>
          <w:sz w:val="16"/>
          <w:szCs w:val="16"/>
          <w:lang w:val="en-US"/>
        </w:rPr>
      </w:pPr>
    </w:p>
    <w:bookmarkEnd w:id="5"/>
    <w:p w14:paraId="25BDA55F" w14:textId="77777777" w:rsidR="00E1099F" w:rsidRDefault="00E1099F" w:rsidP="00E1099F">
      <w:pPr>
        <w:spacing w:after="0"/>
        <w:rPr>
          <w:rFonts w:ascii="Times New Roman" w:hAnsi="Times New Roman"/>
          <w:b/>
          <w:color w:val="000000"/>
          <w:sz w:val="24"/>
          <w:szCs w:val="24"/>
          <w:lang w:val="en-US"/>
        </w:rPr>
        <w:sectPr w:rsidR="00E1099F" w:rsidSect="00DE475D">
          <w:type w:val="continuous"/>
          <w:pgSz w:w="11900" w:h="16840" w:code="9"/>
          <w:pgMar w:top="1418" w:right="1134" w:bottom="1418" w:left="1134" w:header="709" w:footer="709" w:gutter="0"/>
          <w:cols w:space="708"/>
          <w:docGrid w:linePitch="326"/>
        </w:sectPr>
      </w:pPr>
    </w:p>
    <w:p w14:paraId="3A8F3BC5" w14:textId="798E6677" w:rsidR="00366F1C" w:rsidRPr="00002725" w:rsidRDefault="00E1099F" w:rsidP="00002725">
      <w:pPr>
        <w:spacing w:after="0"/>
        <w:jc w:val="center"/>
        <w:rPr>
          <w:rFonts w:ascii="Times New Roman" w:hAnsi="Times New Roman"/>
          <w:color w:val="000000"/>
          <w:lang w:val="en-US"/>
        </w:rPr>
      </w:pPr>
      <w:r w:rsidRPr="00002725">
        <w:rPr>
          <w:rFonts w:ascii="Times New Roman" w:hAnsi="Times New Roman"/>
          <w:color w:val="000000"/>
          <w:lang w:val="en-US"/>
        </w:rPr>
        <w:t xml:space="preserve">4. </w:t>
      </w:r>
      <w:r w:rsidR="00002725" w:rsidRPr="00002725">
        <w:rPr>
          <w:rFonts w:ascii="Times New Roman" w:hAnsi="Times New Roman"/>
          <w:color w:val="000000"/>
          <w:lang w:val="en-US"/>
        </w:rPr>
        <w:t>CONCLUSIONS</w:t>
      </w:r>
    </w:p>
    <w:p w14:paraId="396B018F" w14:textId="77777777" w:rsidR="00A62824" w:rsidRPr="00366F1C" w:rsidRDefault="00A62824" w:rsidP="00A62824">
      <w:pPr>
        <w:spacing w:after="0"/>
        <w:ind w:left="360"/>
        <w:rPr>
          <w:rFonts w:ascii="Times New Roman" w:hAnsi="Times New Roman"/>
          <w:b/>
          <w:color w:val="000000"/>
          <w:sz w:val="24"/>
          <w:szCs w:val="24"/>
          <w:lang w:val="en-US"/>
        </w:rPr>
      </w:pPr>
    </w:p>
    <w:p w14:paraId="23F4D560" w14:textId="42993597" w:rsidR="00366F1C" w:rsidRDefault="00366F1C" w:rsidP="00536AE8">
      <w:pPr>
        <w:spacing w:after="0"/>
        <w:ind w:firstLine="567"/>
        <w:jc w:val="both"/>
        <w:rPr>
          <w:rFonts w:ascii="Times New Roman" w:hAnsi="Times New Roman"/>
          <w:bCs/>
          <w:color w:val="000000"/>
          <w:lang w:val="en-US"/>
        </w:rPr>
      </w:pPr>
      <w:r w:rsidRPr="00366F1C">
        <w:rPr>
          <w:rFonts w:ascii="Times New Roman" w:hAnsi="Times New Roman"/>
          <w:bCs/>
          <w:color w:val="000000"/>
          <w:lang w:val="en-US"/>
        </w:rPr>
        <w:t>A new series of symmetrical hydrazone ligands and their mononuclear Cu(II) metal complexes were synthesized by various methods and their structures were characterized by various spectroscopic techniques. As a result of the interaction studies of the complexes with CT-DNA, it was observed that all complexes bind via intercalation with CT-DNA and the b</w:t>
      </w:r>
      <w:r w:rsidR="005649E2">
        <w:rPr>
          <w:rFonts w:ascii="Times New Roman" w:hAnsi="Times New Roman"/>
          <w:bCs/>
          <w:color w:val="000000"/>
          <w:lang w:val="en-US"/>
        </w:rPr>
        <w:t xml:space="preserve">inding affinity was ordered as </w:t>
      </w:r>
      <w:r w:rsidRPr="00366F1C">
        <w:rPr>
          <w:rFonts w:ascii="Times New Roman" w:hAnsi="Times New Roman"/>
          <w:bCs/>
          <w:color w:val="000000"/>
          <w:lang w:val="en-US"/>
        </w:rPr>
        <w:t>Cu(L</w:t>
      </w:r>
      <w:r w:rsidRPr="00366F1C">
        <w:rPr>
          <w:rFonts w:ascii="Times New Roman" w:hAnsi="Times New Roman"/>
          <w:bCs/>
          <w:color w:val="000000"/>
          <w:vertAlign w:val="superscript"/>
          <w:lang w:val="en-US"/>
        </w:rPr>
        <w:t>4</w:t>
      </w:r>
      <w:r w:rsidR="005649E2">
        <w:rPr>
          <w:rFonts w:ascii="Times New Roman" w:hAnsi="Times New Roman"/>
          <w:bCs/>
          <w:color w:val="000000"/>
          <w:lang w:val="en-US"/>
        </w:rPr>
        <w:t xml:space="preserve">) &gt; </w:t>
      </w:r>
      <w:r w:rsidRPr="00366F1C">
        <w:rPr>
          <w:rFonts w:ascii="Times New Roman" w:hAnsi="Times New Roman"/>
          <w:bCs/>
          <w:color w:val="000000"/>
          <w:lang w:val="en-US"/>
        </w:rPr>
        <w:t>Cu(L</w:t>
      </w:r>
      <w:r w:rsidRPr="00366F1C">
        <w:rPr>
          <w:rFonts w:ascii="Times New Roman" w:hAnsi="Times New Roman"/>
          <w:bCs/>
          <w:color w:val="000000"/>
          <w:vertAlign w:val="superscript"/>
          <w:lang w:val="en-US"/>
        </w:rPr>
        <w:t>1</w:t>
      </w:r>
      <w:r w:rsidR="005649E2">
        <w:rPr>
          <w:rFonts w:ascii="Times New Roman" w:hAnsi="Times New Roman"/>
          <w:bCs/>
          <w:color w:val="000000"/>
          <w:lang w:val="en-US"/>
        </w:rPr>
        <w:t xml:space="preserve">) &gt; </w:t>
      </w:r>
      <w:r w:rsidRPr="00366F1C">
        <w:rPr>
          <w:rFonts w:ascii="Times New Roman" w:hAnsi="Times New Roman"/>
          <w:bCs/>
          <w:color w:val="000000"/>
          <w:lang w:val="en-US"/>
        </w:rPr>
        <w:t>Cu(L</w:t>
      </w:r>
      <w:r w:rsidRPr="00366F1C">
        <w:rPr>
          <w:rFonts w:ascii="Times New Roman" w:hAnsi="Times New Roman"/>
          <w:bCs/>
          <w:color w:val="000000"/>
          <w:vertAlign w:val="superscript"/>
          <w:lang w:val="en-US"/>
        </w:rPr>
        <w:t>2</w:t>
      </w:r>
      <w:r w:rsidR="005649E2">
        <w:rPr>
          <w:rFonts w:ascii="Times New Roman" w:hAnsi="Times New Roman"/>
          <w:bCs/>
          <w:color w:val="000000"/>
          <w:lang w:val="en-US"/>
        </w:rPr>
        <w:t xml:space="preserve">) &gt; </w:t>
      </w:r>
      <w:r w:rsidRPr="00366F1C">
        <w:rPr>
          <w:rFonts w:ascii="Times New Roman" w:hAnsi="Times New Roman"/>
          <w:bCs/>
          <w:color w:val="000000"/>
          <w:lang w:val="en-US"/>
        </w:rPr>
        <w:t>Cu(L</w:t>
      </w:r>
      <w:r w:rsidRPr="00366F1C">
        <w:rPr>
          <w:rFonts w:ascii="Times New Roman" w:hAnsi="Times New Roman"/>
          <w:bCs/>
          <w:color w:val="000000"/>
          <w:vertAlign w:val="superscript"/>
          <w:lang w:val="en-US"/>
        </w:rPr>
        <w:t>3</w:t>
      </w:r>
      <w:r w:rsidR="005649E2">
        <w:rPr>
          <w:rFonts w:ascii="Times New Roman" w:hAnsi="Times New Roman"/>
          <w:bCs/>
          <w:color w:val="000000"/>
          <w:lang w:val="en-US"/>
        </w:rPr>
        <w:t>)</w:t>
      </w:r>
      <w:r w:rsidRPr="00366F1C">
        <w:rPr>
          <w:rFonts w:ascii="Times New Roman" w:hAnsi="Times New Roman"/>
          <w:bCs/>
          <w:color w:val="000000"/>
          <w:lang w:val="en-US"/>
        </w:rPr>
        <w:t>. All metal complexes were observed to cleave plasmid pBR322 DNA, in the absence of an external agent, from super-helical Form I to open circular Form II or linear Form III. Finally, in the inhibition studies of the complexes with the enzyme topoisomerase I, it was observed that the complexes inhibited the activity of the topoisomerase I enzyme at a concentration of 20 µM. Therefore, these first studies on the development of new strong metal-based complexes with practical applications are presented in the light of the information obtained from the present study, revealing the utility of these compounds as potential new therapeutic drugs.</w:t>
      </w:r>
    </w:p>
    <w:p w14:paraId="0F711A10" w14:textId="77777777" w:rsidR="00536AE8" w:rsidRDefault="00536AE8" w:rsidP="00536AE8">
      <w:pPr>
        <w:spacing w:after="0"/>
        <w:ind w:firstLine="567"/>
        <w:jc w:val="both"/>
        <w:rPr>
          <w:rFonts w:ascii="Times New Roman" w:hAnsi="Times New Roman"/>
          <w:bCs/>
          <w:color w:val="000000"/>
          <w:lang w:val="en-US"/>
        </w:rPr>
      </w:pPr>
    </w:p>
    <w:p w14:paraId="02AA916E" w14:textId="519F9DAF" w:rsidR="00366F1C" w:rsidRPr="00536AE8" w:rsidRDefault="00366F1C" w:rsidP="00536AE8">
      <w:pPr>
        <w:spacing w:after="0"/>
        <w:jc w:val="center"/>
        <w:rPr>
          <w:rFonts w:ascii="Times New Roman" w:eastAsia="Times New Roman" w:hAnsi="Times New Roman"/>
          <w:lang w:val="en-US" w:eastAsia="tr-TR"/>
        </w:rPr>
      </w:pPr>
      <w:r w:rsidRPr="00536AE8">
        <w:rPr>
          <w:rFonts w:ascii="Times New Roman" w:eastAsia="Times New Roman" w:hAnsi="Times New Roman"/>
          <w:lang w:val="en-US" w:eastAsia="tr-TR"/>
        </w:rPr>
        <w:t xml:space="preserve">Data </w:t>
      </w:r>
      <w:r w:rsidR="00536AE8" w:rsidRPr="00536AE8">
        <w:rPr>
          <w:rFonts w:ascii="Times New Roman" w:eastAsia="Times New Roman" w:hAnsi="Times New Roman"/>
          <w:lang w:val="en-US" w:eastAsia="tr-TR"/>
        </w:rPr>
        <w:t>a</w:t>
      </w:r>
      <w:r w:rsidRPr="00536AE8">
        <w:rPr>
          <w:rFonts w:ascii="Times New Roman" w:eastAsia="Times New Roman" w:hAnsi="Times New Roman"/>
          <w:lang w:val="en-US" w:eastAsia="tr-TR"/>
        </w:rPr>
        <w:t xml:space="preserve">vailability </w:t>
      </w:r>
      <w:r w:rsidR="00536AE8" w:rsidRPr="00536AE8">
        <w:rPr>
          <w:rFonts w:ascii="Times New Roman" w:eastAsia="Times New Roman" w:hAnsi="Times New Roman"/>
          <w:lang w:val="en-US" w:eastAsia="tr-TR"/>
        </w:rPr>
        <w:t>s</w:t>
      </w:r>
      <w:r w:rsidRPr="00536AE8">
        <w:rPr>
          <w:rFonts w:ascii="Times New Roman" w:eastAsia="Times New Roman" w:hAnsi="Times New Roman"/>
          <w:lang w:val="en-US" w:eastAsia="tr-TR"/>
        </w:rPr>
        <w:t>tatement</w:t>
      </w:r>
    </w:p>
    <w:p w14:paraId="5A19F319" w14:textId="77777777" w:rsidR="00A62824" w:rsidRPr="00366F1C" w:rsidRDefault="00A62824" w:rsidP="007A2A30">
      <w:pPr>
        <w:spacing w:after="0"/>
        <w:rPr>
          <w:rFonts w:ascii="Times New Roman" w:eastAsia="Times New Roman" w:hAnsi="Times New Roman"/>
          <w:b/>
          <w:lang w:val="en-US" w:eastAsia="tr-TR"/>
        </w:rPr>
      </w:pPr>
    </w:p>
    <w:p w14:paraId="6499DC5C" w14:textId="77777777" w:rsidR="00366F1C" w:rsidRPr="00366F1C" w:rsidRDefault="00366F1C" w:rsidP="00A7071E">
      <w:pPr>
        <w:spacing w:after="0"/>
        <w:ind w:firstLine="567"/>
        <w:jc w:val="both"/>
        <w:rPr>
          <w:rFonts w:ascii="Times New Roman" w:eastAsia="Times New Roman" w:hAnsi="Times New Roman"/>
          <w:bCs/>
          <w:lang w:val="en-US" w:eastAsia="tr-TR"/>
        </w:rPr>
      </w:pPr>
      <w:r w:rsidRPr="00366F1C">
        <w:rPr>
          <w:rFonts w:ascii="Times New Roman" w:eastAsia="Times New Roman" w:hAnsi="Times New Roman"/>
          <w:bCs/>
          <w:lang w:val="en-US" w:eastAsia="tr-TR"/>
        </w:rPr>
        <w:t>The data that supports the findings of this study are available in the supplementary material of this article.</w:t>
      </w:r>
    </w:p>
    <w:p w14:paraId="7DA7A67D" w14:textId="77777777" w:rsidR="00366F1C" w:rsidRPr="00366F1C" w:rsidRDefault="00366F1C" w:rsidP="007A2A30">
      <w:pPr>
        <w:spacing w:after="0"/>
        <w:jc w:val="both"/>
        <w:rPr>
          <w:rFonts w:ascii="Times New Roman" w:eastAsia="Times New Roman" w:hAnsi="Times New Roman"/>
          <w:bCs/>
          <w:lang w:val="en-US" w:eastAsia="tr-TR"/>
        </w:rPr>
      </w:pPr>
    </w:p>
    <w:p w14:paraId="23AAFDED" w14:textId="3B62FB2C" w:rsidR="00366F1C" w:rsidRDefault="00536AE8" w:rsidP="00536AE8">
      <w:pPr>
        <w:spacing w:after="0"/>
        <w:jc w:val="center"/>
        <w:rPr>
          <w:rFonts w:ascii="Times New Roman" w:eastAsia="Times New Roman" w:hAnsi="Times New Roman"/>
          <w:bCs/>
          <w:lang w:val="en-US" w:eastAsia="tr-TR"/>
        </w:rPr>
      </w:pPr>
      <w:r w:rsidRPr="00366F1C">
        <w:rPr>
          <w:rFonts w:ascii="Times New Roman" w:eastAsia="Times New Roman" w:hAnsi="Times New Roman"/>
          <w:bCs/>
          <w:lang w:val="en-US" w:eastAsia="tr-TR"/>
        </w:rPr>
        <w:t>REFERENCES</w:t>
      </w:r>
    </w:p>
    <w:p w14:paraId="70C7F10E" w14:textId="77777777" w:rsidR="00536AE8" w:rsidRPr="00366F1C" w:rsidRDefault="00536AE8" w:rsidP="007A2A30">
      <w:pPr>
        <w:spacing w:after="0"/>
        <w:jc w:val="both"/>
        <w:rPr>
          <w:rFonts w:ascii="Times New Roman" w:eastAsia="Times New Roman" w:hAnsi="Times New Roman"/>
          <w:bCs/>
          <w:lang w:val="en-US" w:eastAsia="tr-TR"/>
        </w:rPr>
      </w:pPr>
    </w:p>
    <w:p w14:paraId="71DC31F4" w14:textId="1C369BC7" w:rsidR="00366F1C" w:rsidRDefault="00536AE8" w:rsidP="00536AE8">
      <w:pPr>
        <w:spacing w:after="0"/>
        <w:ind w:left="425" w:hanging="425"/>
        <w:jc w:val="both"/>
        <w:rPr>
          <w:rFonts w:ascii="Times New Roman" w:eastAsia="Times New Roman" w:hAnsi="Times New Roman"/>
          <w:bCs/>
          <w:sz w:val="18"/>
          <w:szCs w:val="18"/>
          <w:lang w:val="en-US" w:eastAsia="tr-TR"/>
        </w:rPr>
      </w:pPr>
      <w:r>
        <w:rPr>
          <w:rFonts w:ascii="Times New Roman" w:eastAsia="Times New Roman" w:hAnsi="Times New Roman"/>
          <w:sz w:val="18"/>
          <w:szCs w:val="18"/>
          <w:lang w:val="en-US" w:eastAsia="tr-TR"/>
        </w:rPr>
        <w:t>(1)</w:t>
      </w:r>
      <w:r w:rsidR="00366F1C" w:rsidRPr="00536AE8">
        <w:rPr>
          <w:rFonts w:ascii="Times New Roman" w:eastAsia="Times New Roman" w:hAnsi="Times New Roman"/>
          <w:bCs/>
          <w:sz w:val="18"/>
          <w:szCs w:val="18"/>
          <w:lang w:val="en-US" w:eastAsia="tr-TR"/>
        </w:rPr>
        <w:tab/>
        <w:t>Martorana, A.; Gentile, C.; Perricone, U.; Piccionello, A.</w:t>
      </w:r>
      <w:r w:rsidR="00882889">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P.; Bartolotta, R.; Terenzi, A.; Lauria, A.</w:t>
      </w:r>
      <w:r w:rsidR="006B1CD3">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Synthesis, antiproliferative activity, and in silico insights of new 3-benzoylamino</w:t>
      </w:r>
      <w:r w:rsidR="00427C42">
        <w:rPr>
          <w:rFonts w:ascii="Times New Roman" w:eastAsia="Times New Roman" w:hAnsi="Times New Roman"/>
          <w:bCs/>
          <w:sz w:val="18"/>
          <w:szCs w:val="18"/>
          <w:lang w:val="en-US" w:eastAsia="tr-TR"/>
        </w:rPr>
        <w:t>-benzo[b]thiophene derivatives.</w:t>
      </w:r>
      <w:r w:rsidR="00366F1C" w:rsidRPr="00536AE8">
        <w:rPr>
          <w:rFonts w:ascii="Times New Roman" w:eastAsia="Times New Roman" w:hAnsi="Times New Roman"/>
          <w:bCs/>
          <w:sz w:val="18"/>
          <w:szCs w:val="18"/>
          <w:lang w:val="en-US" w:eastAsia="tr-TR"/>
        </w:rPr>
        <w:t xml:space="preserve"> </w:t>
      </w:r>
      <w:r w:rsidR="00366F1C" w:rsidRPr="00070167">
        <w:rPr>
          <w:rFonts w:ascii="Times New Roman" w:eastAsia="Times New Roman" w:hAnsi="Times New Roman"/>
          <w:bCs/>
          <w:i/>
          <w:sz w:val="18"/>
          <w:szCs w:val="18"/>
          <w:lang w:val="en-US" w:eastAsia="tr-TR"/>
        </w:rPr>
        <w:t>Eur. J. Med. Chem</w:t>
      </w:r>
      <w:r w:rsidR="00366F1C" w:rsidRPr="00536AE8">
        <w:rPr>
          <w:rFonts w:ascii="Times New Roman" w:eastAsia="Times New Roman" w:hAnsi="Times New Roman"/>
          <w:bCs/>
          <w:sz w:val="18"/>
          <w:szCs w:val="18"/>
          <w:lang w:val="en-US" w:eastAsia="tr-TR"/>
        </w:rPr>
        <w:t xml:space="preserve">. </w:t>
      </w:r>
      <w:r w:rsidR="00366F1C" w:rsidRPr="006B1CD3">
        <w:rPr>
          <w:rFonts w:ascii="Times New Roman" w:eastAsia="Times New Roman" w:hAnsi="Times New Roman"/>
          <w:b/>
          <w:bCs/>
          <w:sz w:val="18"/>
          <w:szCs w:val="18"/>
          <w:lang w:val="en-US" w:eastAsia="tr-TR"/>
        </w:rPr>
        <w:t>2015</w:t>
      </w:r>
      <w:r w:rsidR="00366F1C" w:rsidRPr="00536AE8">
        <w:rPr>
          <w:rFonts w:ascii="Times New Roman" w:eastAsia="Times New Roman" w:hAnsi="Times New Roman"/>
          <w:bCs/>
          <w:sz w:val="18"/>
          <w:szCs w:val="18"/>
          <w:lang w:val="en-US" w:eastAsia="tr-TR"/>
        </w:rPr>
        <w:t xml:space="preserve">, </w:t>
      </w:r>
      <w:r w:rsidR="00366F1C" w:rsidRPr="006B1CD3">
        <w:rPr>
          <w:rFonts w:ascii="Times New Roman" w:eastAsia="Times New Roman" w:hAnsi="Times New Roman"/>
          <w:bCs/>
          <w:i/>
          <w:sz w:val="18"/>
          <w:szCs w:val="18"/>
          <w:lang w:val="en-US" w:eastAsia="tr-TR"/>
        </w:rPr>
        <w:t>90</w:t>
      </w:r>
      <w:r w:rsidR="00366F1C" w:rsidRPr="00536AE8">
        <w:rPr>
          <w:rFonts w:ascii="Times New Roman" w:eastAsia="Times New Roman" w:hAnsi="Times New Roman"/>
          <w:bCs/>
          <w:sz w:val="18"/>
          <w:szCs w:val="18"/>
          <w:lang w:val="en-US" w:eastAsia="tr-TR"/>
        </w:rPr>
        <w:t>, 537</w:t>
      </w:r>
      <w:r w:rsidR="00C11B87">
        <w:rPr>
          <w:rFonts w:ascii="Times New Roman" w:eastAsia="Times New Roman" w:hAnsi="Times New Roman"/>
          <w:bCs/>
          <w:sz w:val="18"/>
          <w:szCs w:val="18"/>
          <w:lang w:val="en-US" w:eastAsia="tr-TR"/>
        </w:rPr>
        <w:t>–</w:t>
      </w:r>
      <w:r w:rsidR="00366F1C" w:rsidRPr="00536AE8">
        <w:rPr>
          <w:rFonts w:ascii="Times New Roman" w:eastAsia="Times New Roman" w:hAnsi="Times New Roman"/>
          <w:bCs/>
          <w:sz w:val="18"/>
          <w:szCs w:val="18"/>
          <w:lang w:val="en-US" w:eastAsia="tr-TR"/>
        </w:rPr>
        <w:t>542.</w:t>
      </w:r>
    </w:p>
    <w:p w14:paraId="2FD107DB"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27755B13" w14:textId="527545C1" w:rsidR="00366F1C" w:rsidRDefault="00536AE8" w:rsidP="00536AE8">
      <w:pPr>
        <w:spacing w:after="0"/>
        <w:ind w:left="425" w:hanging="425"/>
        <w:jc w:val="both"/>
        <w:rPr>
          <w:rFonts w:ascii="Times New Roman" w:eastAsia="Times New Roman" w:hAnsi="Times New Roman"/>
          <w:bCs/>
          <w:sz w:val="18"/>
          <w:szCs w:val="18"/>
          <w:lang w:val="en-US" w:eastAsia="tr-TR"/>
        </w:rPr>
      </w:pPr>
      <w:r>
        <w:rPr>
          <w:rFonts w:ascii="Times New Roman" w:eastAsia="Times New Roman" w:hAnsi="Times New Roman"/>
          <w:sz w:val="18"/>
          <w:szCs w:val="18"/>
          <w:lang w:val="en-US" w:eastAsia="tr-TR"/>
        </w:rPr>
        <w:t>(</w:t>
      </w:r>
      <w:r w:rsidR="00366F1C" w:rsidRPr="00536AE8">
        <w:rPr>
          <w:rFonts w:ascii="Times New Roman" w:eastAsia="Times New Roman" w:hAnsi="Times New Roman"/>
          <w:sz w:val="18"/>
          <w:szCs w:val="18"/>
          <w:lang w:val="en-US" w:eastAsia="tr-TR"/>
        </w:rPr>
        <w:t>2</w:t>
      </w:r>
      <w:r>
        <w:rPr>
          <w:rFonts w:ascii="Times New Roman" w:eastAsia="Times New Roman" w:hAnsi="Times New Roman"/>
          <w:sz w:val="18"/>
          <w:szCs w:val="18"/>
          <w:lang w:val="en-US" w:eastAsia="tr-TR"/>
        </w:rPr>
        <w:t>)</w:t>
      </w:r>
      <w:r w:rsidR="00366F1C" w:rsidRPr="00536AE8">
        <w:rPr>
          <w:rFonts w:ascii="Times New Roman" w:eastAsia="Times New Roman" w:hAnsi="Times New Roman"/>
          <w:bCs/>
          <w:sz w:val="18"/>
          <w:szCs w:val="18"/>
          <w:lang w:val="en-US" w:eastAsia="tr-TR"/>
        </w:rPr>
        <w:tab/>
        <w:t>Dua, R.; Shrivastava, S.; Sonwane, S.</w:t>
      </w:r>
      <w:r w:rsidR="00882889">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K.; Srivastava, S.</w:t>
      </w:r>
      <w:r w:rsidR="006B1CD3">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K.</w:t>
      </w:r>
      <w:r w:rsidR="006B1CD3">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Pharmacological significance of synthetic h</w:t>
      </w:r>
      <w:r w:rsidR="00427C42">
        <w:rPr>
          <w:rFonts w:ascii="Times New Roman" w:eastAsia="Times New Roman" w:hAnsi="Times New Roman"/>
          <w:bCs/>
          <w:sz w:val="18"/>
          <w:szCs w:val="18"/>
          <w:lang w:val="en-US" w:eastAsia="tr-TR"/>
        </w:rPr>
        <w:t>eterocycles scaffold: a review.</w:t>
      </w:r>
      <w:r w:rsidR="00366F1C" w:rsidRPr="00536AE8">
        <w:rPr>
          <w:rFonts w:ascii="Times New Roman" w:eastAsia="Times New Roman" w:hAnsi="Times New Roman"/>
          <w:bCs/>
          <w:sz w:val="18"/>
          <w:szCs w:val="18"/>
          <w:lang w:val="en-US" w:eastAsia="tr-TR"/>
        </w:rPr>
        <w:t xml:space="preserve"> </w:t>
      </w:r>
      <w:r w:rsidR="00366F1C" w:rsidRPr="00070167">
        <w:rPr>
          <w:rFonts w:ascii="Times New Roman" w:eastAsia="Times New Roman" w:hAnsi="Times New Roman"/>
          <w:bCs/>
          <w:i/>
          <w:sz w:val="18"/>
          <w:szCs w:val="18"/>
          <w:lang w:val="en-US" w:eastAsia="tr-TR"/>
        </w:rPr>
        <w:t>Adv. Biol. Researc</w:t>
      </w:r>
      <w:r w:rsidR="00366F1C" w:rsidRPr="00536AE8">
        <w:rPr>
          <w:rFonts w:ascii="Times New Roman" w:eastAsia="Times New Roman" w:hAnsi="Times New Roman"/>
          <w:bCs/>
          <w:sz w:val="18"/>
          <w:szCs w:val="18"/>
          <w:lang w:val="en-US" w:eastAsia="tr-TR"/>
        </w:rPr>
        <w:t xml:space="preserve">. </w:t>
      </w:r>
      <w:r w:rsidR="00366F1C" w:rsidRPr="006B1CD3">
        <w:rPr>
          <w:rFonts w:ascii="Times New Roman" w:eastAsia="Times New Roman" w:hAnsi="Times New Roman"/>
          <w:b/>
          <w:bCs/>
          <w:sz w:val="18"/>
          <w:szCs w:val="18"/>
          <w:lang w:val="en-US" w:eastAsia="tr-TR"/>
        </w:rPr>
        <w:t>2011</w:t>
      </w:r>
      <w:r w:rsidR="00366F1C" w:rsidRPr="00536AE8">
        <w:rPr>
          <w:rFonts w:ascii="Times New Roman" w:eastAsia="Times New Roman" w:hAnsi="Times New Roman"/>
          <w:bCs/>
          <w:sz w:val="18"/>
          <w:szCs w:val="18"/>
          <w:lang w:val="en-US" w:eastAsia="tr-TR"/>
        </w:rPr>
        <w:t xml:space="preserve">, </w:t>
      </w:r>
      <w:r w:rsidR="00366F1C" w:rsidRPr="006B1CD3">
        <w:rPr>
          <w:rFonts w:ascii="Times New Roman" w:eastAsia="Times New Roman" w:hAnsi="Times New Roman"/>
          <w:bCs/>
          <w:i/>
          <w:sz w:val="18"/>
          <w:szCs w:val="18"/>
          <w:lang w:val="en-US" w:eastAsia="tr-TR"/>
        </w:rPr>
        <w:t>5</w:t>
      </w:r>
      <w:r w:rsidR="00366F1C" w:rsidRPr="00536AE8">
        <w:rPr>
          <w:rFonts w:ascii="Times New Roman" w:eastAsia="Times New Roman" w:hAnsi="Times New Roman"/>
          <w:bCs/>
          <w:sz w:val="18"/>
          <w:szCs w:val="18"/>
          <w:lang w:val="en-US" w:eastAsia="tr-TR"/>
        </w:rPr>
        <w:t>(3), 120</w:t>
      </w:r>
      <w:r w:rsidR="00C11B87">
        <w:rPr>
          <w:rFonts w:ascii="Times New Roman" w:eastAsia="Times New Roman" w:hAnsi="Times New Roman"/>
          <w:bCs/>
          <w:sz w:val="18"/>
          <w:szCs w:val="18"/>
          <w:lang w:val="en-US" w:eastAsia="tr-TR"/>
        </w:rPr>
        <w:t>–</w:t>
      </w:r>
      <w:r w:rsidR="00366F1C" w:rsidRPr="00536AE8">
        <w:rPr>
          <w:rFonts w:ascii="Times New Roman" w:eastAsia="Times New Roman" w:hAnsi="Times New Roman"/>
          <w:bCs/>
          <w:sz w:val="18"/>
          <w:szCs w:val="18"/>
          <w:lang w:val="en-US" w:eastAsia="tr-TR"/>
        </w:rPr>
        <w:t>137.</w:t>
      </w:r>
    </w:p>
    <w:p w14:paraId="5C339E13" w14:textId="52779ACD" w:rsidR="00366F1C" w:rsidRDefault="00536AE8" w:rsidP="00536AE8">
      <w:pPr>
        <w:spacing w:after="0"/>
        <w:ind w:left="425" w:hanging="425"/>
        <w:jc w:val="both"/>
        <w:rPr>
          <w:rFonts w:ascii="Times New Roman" w:eastAsia="Times New Roman" w:hAnsi="Times New Roman"/>
          <w:bCs/>
          <w:sz w:val="18"/>
          <w:szCs w:val="18"/>
          <w:lang w:val="en-US" w:eastAsia="tr-TR"/>
        </w:rPr>
      </w:pPr>
      <w:r>
        <w:rPr>
          <w:rFonts w:ascii="Times New Roman" w:eastAsia="Times New Roman" w:hAnsi="Times New Roman"/>
          <w:sz w:val="18"/>
          <w:szCs w:val="18"/>
          <w:lang w:val="en-US" w:eastAsia="tr-TR"/>
        </w:rPr>
        <w:t>(</w:t>
      </w:r>
      <w:r w:rsidR="00366F1C" w:rsidRPr="00536AE8">
        <w:rPr>
          <w:rFonts w:ascii="Times New Roman" w:eastAsia="Times New Roman" w:hAnsi="Times New Roman"/>
          <w:sz w:val="18"/>
          <w:szCs w:val="18"/>
          <w:lang w:val="en-US" w:eastAsia="tr-TR"/>
        </w:rPr>
        <w:t>3</w:t>
      </w:r>
      <w:r>
        <w:rPr>
          <w:rFonts w:ascii="Times New Roman" w:eastAsia="Times New Roman" w:hAnsi="Times New Roman"/>
          <w:sz w:val="18"/>
          <w:szCs w:val="18"/>
          <w:lang w:val="en-US" w:eastAsia="tr-TR"/>
        </w:rPr>
        <w:t>)</w:t>
      </w:r>
      <w:r w:rsidR="00366F1C" w:rsidRPr="00536AE8">
        <w:rPr>
          <w:rFonts w:ascii="Times New Roman" w:eastAsia="Times New Roman" w:hAnsi="Times New Roman"/>
          <w:bCs/>
          <w:sz w:val="18"/>
          <w:szCs w:val="18"/>
          <w:lang w:val="en-US" w:eastAsia="tr-TR"/>
        </w:rPr>
        <w:tab/>
        <w:t>Pathania, S.; Chawla, P.</w:t>
      </w:r>
      <w:r w:rsidR="00882889">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A.</w:t>
      </w:r>
      <w:r w:rsidR="006B1CD3">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Thiophene-based derivatives as anticancer agents</w:t>
      </w:r>
      <w:r w:rsidR="00427C42">
        <w:rPr>
          <w:rFonts w:ascii="Times New Roman" w:eastAsia="Times New Roman" w:hAnsi="Times New Roman"/>
          <w:bCs/>
          <w:sz w:val="18"/>
          <w:szCs w:val="18"/>
          <w:lang w:val="en-US" w:eastAsia="tr-TR"/>
        </w:rPr>
        <w:t>: An overview on decade's work.</w:t>
      </w:r>
      <w:r w:rsidR="00366F1C" w:rsidRPr="00536AE8">
        <w:rPr>
          <w:rFonts w:ascii="Times New Roman" w:eastAsia="Times New Roman" w:hAnsi="Times New Roman"/>
          <w:bCs/>
          <w:sz w:val="18"/>
          <w:szCs w:val="18"/>
          <w:lang w:val="en-US" w:eastAsia="tr-TR"/>
        </w:rPr>
        <w:t xml:space="preserve"> </w:t>
      </w:r>
      <w:r w:rsidR="00366F1C" w:rsidRPr="001D2F1D">
        <w:rPr>
          <w:rFonts w:ascii="Times New Roman" w:eastAsia="Times New Roman" w:hAnsi="Times New Roman"/>
          <w:bCs/>
          <w:i/>
          <w:sz w:val="18"/>
          <w:szCs w:val="18"/>
          <w:lang w:val="en-US" w:eastAsia="tr-TR"/>
        </w:rPr>
        <w:t>Bioorg. Chem</w:t>
      </w:r>
      <w:r w:rsidR="00366F1C" w:rsidRPr="00536AE8">
        <w:rPr>
          <w:rFonts w:ascii="Times New Roman" w:eastAsia="Times New Roman" w:hAnsi="Times New Roman"/>
          <w:bCs/>
          <w:sz w:val="18"/>
          <w:szCs w:val="18"/>
          <w:lang w:val="en-US" w:eastAsia="tr-TR"/>
        </w:rPr>
        <w:t xml:space="preserve">. </w:t>
      </w:r>
      <w:r w:rsidR="00366F1C" w:rsidRPr="006B1CD3">
        <w:rPr>
          <w:rFonts w:ascii="Times New Roman" w:eastAsia="Times New Roman" w:hAnsi="Times New Roman"/>
          <w:b/>
          <w:bCs/>
          <w:sz w:val="18"/>
          <w:szCs w:val="18"/>
          <w:lang w:val="en-US" w:eastAsia="tr-TR"/>
        </w:rPr>
        <w:t>2020</w:t>
      </w:r>
      <w:r w:rsidR="00366F1C" w:rsidRPr="00536AE8">
        <w:rPr>
          <w:rFonts w:ascii="Times New Roman" w:eastAsia="Times New Roman" w:hAnsi="Times New Roman"/>
          <w:bCs/>
          <w:sz w:val="18"/>
          <w:szCs w:val="18"/>
          <w:lang w:val="en-US" w:eastAsia="tr-TR"/>
        </w:rPr>
        <w:t xml:space="preserve">, </w:t>
      </w:r>
      <w:r w:rsidR="00366F1C" w:rsidRPr="006B1CD3">
        <w:rPr>
          <w:rFonts w:ascii="Times New Roman" w:eastAsia="Times New Roman" w:hAnsi="Times New Roman"/>
          <w:bCs/>
          <w:i/>
          <w:sz w:val="18"/>
          <w:szCs w:val="18"/>
          <w:lang w:val="en-US" w:eastAsia="tr-TR"/>
        </w:rPr>
        <w:t>101</w:t>
      </w:r>
      <w:r w:rsidR="00366F1C" w:rsidRPr="00536AE8">
        <w:rPr>
          <w:rFonts w:ascii="Times New Roman" w:eastAsia="Times New Roman" w:hAnsi="Times New Roman"/>
          <w:bCs/>
          <w:sz w:val="18"/>
          <w:szCs w:val="18"/>
          <w:lang w:val="en-US" w:eastAsia="tr-TR"/>
        </w:rPr>
        <w:t>, 104026.</w:t>
      </w:r>
    </w:p>
    <w:p w14:paraId="7583432E"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43442541" w14:textId="0D6C589D" w:rsidR="00366F1C" w:rsidRDefault="00536AE8" w:rsidP="00536AE8">
      <w:pPr>
        <w:spacing w:after="0"/>
        <w:ind w:left="425" w:hanging="425"/>
        <w:jc w:val="both"/>
        <w:rPr>
          <w:rFonts w:ascii="Times New Roman" w:eastAsia="Times New Roman" w:hAnsi="Times New Roman"/>
          <w:bCs/>
          <w:sz w:val="18"/>
          <w:szCs w:val="18"/>
          <w:lang w:val="en-US" w:eastAsia="tr-TR"/>
        </w:rPr>
      </w:pPr>
      <w:r>
        <w:rPr>
          <w:rFonts w:ascii="Times New Roman" w:eastAsia="Times New Roman" w:hAnsi="Times New Roman"/>
          <w:sz w:val="18"/>
          <w:szCs w:val="18"/>
          <w:lang w:val="en-US" w:eastAsia="tr-TR"/>
        </w:rPr>
        <w:t>(</w:t>
      </w:r>
      <w:r w:rsidR="00366F1C" w:rsidRPr="00536AE8">
        <w:rPr>
          <w:rFonts w:ascii="Times New Roman" w:eastAsia="Times New Roman" w:hAnsi="Times New Roman"/>
          <w:sz w:val="18"/>
          <w:szCs w:val="18"/>
          <w:lang w:val="en-US" w:eastAsia="tr-TR"/>
        </w:rPr>
        <w:t>4</w:t>
      </w:r>
      <w:r>
        <w:rPr>
          <w:rFonts w:ascii="Times New Roman" w:eastAsia="Times New Roman" w:hAnsi="Times New Roman"/>
          <w:sz w:val="18"/>
          <w:szCs w:val="18"/>
          <w:lang w:val="en-US" w:eastAsia="tr-TR"/>
        </w:rPr>
        <w:t>)</w:t>
      </w:r>
      <w:r w:rsidR="00366F1C" w:rsidRPr="00536AE8">
        <w:rPr>
          <w:rFonts w:ascii="Times New Roman" w:eastAsia="Times New Roman" w:hAnsi="Times New Roman"/>
          <w:bCs/>
          <w:sz w:val="18"/>
          <w:szCs w:val="18"/>
          <w:lang w:val="en-US" w:eastAsia="tr-TR"/>
        </w:rPr>
        <w:tab/>
        <w:t>Zemede, Y.</w:t>
      </w:r>
      <w:r w:rsidR="00882889">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B.; Kumar, A.</w:t>
      </w:r>
      <w:r w:rsidR="006B1CD3">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Synthesis, characterization, corrosion inhibition and biologi</w:t>
      </w:r>
      <w:r w:rsidR="00427C42">
        <w:rPr>
          <w:rFonts w:ascii="Times New Roman" w:eastAsia="Times New Roman" w:hAnsi="Times New Roman"/>
          <w:bCs/>
          <w:sz w:val="18"/>
          <w:szCs w:val="18"/>
          <w:lang w:val="en-US" w:eastAsia="tr-TR"/>
        </w:rPr>
        <w:t>cal evaluation of schiff bases.</w:t>
      </w:r>
      <w:r w:rsidR="00366F1C" w:rsidRPr="00536AE8">
        <w:rPr>
          <w:rFonts w:ascii="Times New Roman" w:eastAsia="Times New Roman" w:hAnsi="Times New Roman"/>
          <w:bCs/>
          <w:sz w:val="18"/>
          <w:szCs w:val="18"/>
          <w:lang w:val="en-US" w:eastAsia="tr-TR"/>
        </w:rPr>
        <w:t xml:space="preserve"> </w:t>
      </w:r>
      <w:r w:rsidR="00366F1C" w:rsidRPr="001D2F1D">
        <w:rPr>
          <w:rFonts w:ascii="Times New Roman" w:eastAsia="Times New Roman" w:hAnsi="Times New Roman"/>
          <w:bCs/>
          <w:i/>
          <w:sz w:val="18"/>
          <w:szCs w:val="18"/>
          <w:lang w:val="en-US" w:eastAsia="tr-TR"/>
        </w:rPr>
        <w:t>Int. J. Chem. Tech. Res</w:t>
      </w:r>
      <w:r w:rsidR="00366F1C" w:rsidRPr="00536AE8">
        <w:rPr>
          <w:rFonts w:ascii="Times New Roman" w:eastAsia="Times New Roman" w:hAnsi="Times New Roman"/>
          <w:bCs/>
          <w:sz w:val="18"/>
          <w:szCs w:val="18"/>
          <w:lang w:val="en-US" w:eastAsia="tr-TR"/>
        </w:rPr>
        <w:t xml:space="preserve">. </w:t>
      </w:r>
      <w:r w:rsidR="00366F1C" w:rsidRPr="006B1CD3">
        <w:rPr>
          <w:rFonts w:ascii="Times New Roman" w:eastAsia="Times New Roman" w:hAnsi="Times New Roman"/>
          <w:b/>
          <w:bCs/>
          <w:sz w:val="18"/>
          <w:szCs w:val="18"/>
          <w:lang w:val="en-US" w:eastAsia="tr-TR"/>
        </w:rPr>
        <w:t>2015</w:t>
      </w:r>
      <w:r w:rsidR="00366F1C" w:rsidRPr="00536AE8">
        <w:rPr>
          <w:rFonts w:ascii="Times New Roman" w:eastAsia="Times New Roman" w:hAnsi="Times New Roman"/>
          <w:bCs/>
          <w:sz w:val="18"/>
          <w:szCs w:val="18"/>
          <w:lang w:val="en-US" w:eastAsia="tr-TR"/>
        </w:rPr>
        <w:t xml:space="preserve">, </w:t>
      </w:r>
      <w:r w:rsidR="00366F1C" w:rsidRPr="006B1CD3">
        <w:rPr>
          <w:rFonts w:ascii="Times New Roman" w:eastAsia="Times New Roman" w:hAnsi="Times New Roman"/>
          <w:bCs/>
          <w:i/>
          <w:sz w:val="18"/>
          <w:szCs w:val="18"/>
          <w:lang w:val="en-US" w:eastAsia="tr-TR"/>
        </w:rPr>
        <w:t>7</w:t>
      </w:r>
      <w:r w:rsidR="00366F1C" w:rsidRPr="00536AE8">
        <w:rPr>
          <w:rFonts w:ascii="Times New Roman" w:eastAsia="Times New Roman" w:hAnsi="Times New Roman"/>
          <w:bCs/>
          <w:sz w:val="18"/>
          <w:szCs w:val="18"/>
          <w:lang w:val="en-US" w:eastAsia="tr-TR"/>
        </w:rPr>
        <w:t>(1), 279</w:t>
      </w:r>
      <w:r w:rsidR="00C11B87">
        <w:rPr>
          <w:rFonts w:ascii="Times New Roman" w:eastAsia="Times New Roman" w:hAnsi="Times New Roman"/>
          <w:bCs/>
          <w:sz w:val="18"/>
          <w:szCs w:val="18"/>
          <w:lang w:val="en-US" w:eastAsia="tr-TR"/>
        </w:rPr>
        <w:t>–</w:t>
      </w:r>
      <w:r w:rsidR="00366F1C" w:rsidRPr="00536AE8">
        <w:rPr>
          <w:rFonts w:ascii="Times New Roman" w:eastAsia="Times New Roman" w:hAnsi="Times New Roman"/>
          <w:bCs/>
          <w:sz w:val="18"/>
          <w:szCs w:val="18"/>
          <w:lang w:val="en-US" w:eastAsia="tr-TR"/>
        </w:rPr>
        <w:t>289.</w:t>
      </w:r>
    </w:p>
    <w:p w14:paraId="78C4A706"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28560D1A" w14:textId="71A8DC94" w:rsidR="00366F1C" w:rsidRDefault="00536AE8" w:rsidP="00536AE8">
      <w:pPr>
        <w:spacing w:after="0"/>
        <w:ind w:left="425" w:hanging="425"/>
        <w:jc w:val="both"/>
        <w:rPr>
          <w:rFonts w:ascii="Times New Roman" w:eastAsia="Times New Roman" w:hAnsi="Times New Roman"/>
          <w:bCs/>
          <w:sz w:val="18"/>
          <w:szCs w:val="18"/>
          <w:lang w:val="en-US" w:eastAsia="tr-TR"/>
        </w:rPr>
      </w:pPr>
      <w:r>
        <w:rPr>
          <w:rFonts w:ascii="Times New Roman" w:eastAsia="Times New Roman" w:hAnsi="Times New Roman"/>
          <w:sz w:val="18"/>
          <w:szCs w:val="18"/>
          <w:lang w:val="en-US" w:eastAsia="tr-TR"/>
        </w:rPr>
        <w:t>(</w:t>
      </w:r>
      <w:r w:rsidR="00366F1C" w:rsidRPr="00536AE8">
        <w:rPr>
          <w:rFonts w:ascii="Times New Roman" w:eastAsia="Times New Roman" w:hAnsi="Times New Roman"/>
          <w:sz w:val="18"/>
          <w:szCs w:val="18"/>
          <w:lang w:val="en-US" w:eastAsia="tr-TR"/>
        </w:rPr>
        <w:t>5</w:t>
      </w:r>
      <w:r>
        <w:rPr>
          <w:rFonts w:ascii="Times New Roman" w:eastAsia="Times New Roman" w:hAnsi="Times New Roman"/>
          <w:sz w:val="18"/>
          <w:szCs w:val="18"/>
          <w:lang w:val="en-US" w:eastAsia="tr-TR"/>
        </w:rPr>
        <w:t>)</w:t>
      </w:r>
      <w:r w:rsidR="00366F1C" w:rsidRPr="00536AE8">
        <w:rPr>
          <w:rFonts w:ascii="Times New Roman" w:eastAsia="Times New Roman" w:hAnsi="Times New Roman"/>
          <w:bCs/>
          <w:sz w:val="18"/>
          <w:szCs w:val="18"/>
          <w:lang w:val="en-US" w:eastAsia="tr-TR"/>
        </w:rPr>
        <w:tab/>
        <w:t>Dhorajiya, B.</w:t>
      </w:r>
      <w:r w:rsidR="00882889">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D.; Ibrahim, A.</w:t>
      </w:r>
      <w:r w:rsidR="00882889">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S.; Badria, F.</w:t>
      </w:r>
      <w:r w:rsidR="00882889">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A.; Dholakiya, B.</w:t>
      </w:r>
      <w:r w:rsidR="00882889">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Z.</w:t>
      </w:r>
      <w:r w:rsidR="006B1CD3">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 xml:space="preserve">Design and synthesis of novel nucleobase-based barbiturate derivatives </w:t>
      </w:r>
      <w:r w:rsidR="00427C42">
        <w:rPr>
          <w:rFonts w:ascii="Times New Roman" w:eastAsia="Times New Roman" w:hAnsi="Times New Roman"/>
          <w:bCs/>
          <w:sz w:val="18"/>
          <w:szCs w:val="18"/>
          <w:lang w:val="en-US" w:eastAsia="tr-TR"/>
        </w:rPr>
        <w:t>as potential anticancer agents.</w:t>
      </w:r>
      <w:r w:rsidR="00366F1C" w:rsidRPr="00536AE8">
        <w:rPr>
          <w:rFonts w:ascii="Times New Roman" w:eastAsia="Times New Roman" w:hAnsi="Times New Roman"/>
          <w:bCs/>
          <w:sz w:val="18"/>
          <w:szCs w:val="18"/>
          <w:lang w:val="en-US" w:eastAsia="tr-TR"/>
        </w:rPr>
        <w:t xml:space="preserve"> </w:t>
      </w:r>
      <w:r w:rsidR="00366F1C" w:rsidRPr="001D2F1D">
        <w:rPr>
          <w:rFonts w:ascii="Times New Roman" w:eastAsia="Times New Roman" w:hAnsi="Times New Roman"/>
          <w:bCs/>
          <w:i/>
          <w:sz w:val="18"/>
          <w:szCs w:val="18"/>
          <w:lang w:val="en-US" w:eastAsia="tr-TR"/>
        </w:rPr>
        <w:t>Med. Chem. Res</w:t>
      </w:r>
      <w:r w:rsidR="00366F1C" w:rsidRPr="00536AE8">
        <w:rPr>
          <w:rFonts w:ascii="Times New Roman" w:eastAsia="Times New Roman" w:hAnsi="Times New Roman"/>
          <w:bCs/>
          <w:sz w:val="18"/>
          <w:szCs w:val="18"/>
          <w:lang w:val="en-US" w:eastAsia="tr-TR"/>
        </w:rPr>
        <w:t xml:space="preserve">. </w:t>
      </w:r>
      <w:r w:rsidR="00366F1C" w:rsidRPr="006B1CD3">
        <w:rPr>
          <w:rFonts w:ascii="Times New Roman" w:eastAsia="Times New Roman" w:hAnsi="Times New Roman"/>
          <w:b/>
          <w:bCs/>
          <w:sz w:val="18"/>
          <w:szCs w:val="18"/>
          <w:lang w:val="en-US" w:eastAsia="tr-TR"/>
        </w:rPr>
        <w:t>2014</w:t>
      </w:r>
      <w:r w:rsidR="00366F1C" w:rsidRPr="00536AE8">
        <w:rPr>
          <w:rFonts w:ascii="Times New Roman" w:eastAsia="Times New Roman" w:hAnsi="Times New Roman"/>
          <w:bCs/>
          <w:sz w:val="18"/>
          <w:szCs w:val="18"/>
          <w:lang w:val="en-US" w:eastAsia="tr-TR"/>
        </w:rPr>
        <w:t xml:space="preserve">, </w:t>
      </w:r>
      <w:r w:rsidR="00366F1C" w:rsidRPr="006B1CD3">
        <w:rPr>
          <w:rFonts w:ascii="Times New Roman" w:eastAsia="Times New Roman" w:hAnsi="Times New Roman"/>
          <w:bCs/>
          <w:i/>
          <w:sz w:val="18"/>
          <w:szCs w:val="18"/>
          <w:lang w:val="en-US" w:eastAsia="tr-TR"/>
        </w:rPr>
        <w:t>23</w:t>
      </w:r>
      <w:r w:rsidR="00366F1C" w:rsidRPr="00536AE8">
        <w:rPr>
          <w:rFonts w:ascii="Times New Roman" w:eastAsia="Times New Roman" w:hAnsi="Times New Roman"/>
          <w:bCs/>
          <w:sz w:val="18"/>
          <w:szCs w:val="18"/>
          <w:lang w:val="en-US" w:eastAsia="tr-TR"/>
        </w:rPr>
        <w:t>, 839</w:t>
      </w:r>
      <w:r w:rsidR="00C11B87">
        <w:rPr>
          <w:rFonts w:ascii="Times New Roman" w:eastAsia="Times New Roman" w:hAnsi="Times New Roman"/>
          <w:bCs/>
          <w:sz w:val="18"/>
          <w:szCs w:val="18"/>
          <w:lang w:val="en-US" w:eastAsia="tr-TR"/>
        </w:rPr>
        <w:t>–</w:t>
      </w:r>
      <w:r w:rsidR="00366F1C" w:rsidRPr="00536AE8">
        <w:rPr>
          <w:rFonts w:ascii="Times New Roman" w:eastAsia="Times New Roman" w:hAnsi="Times New Roman"/>
          <w:bCs/>
          <w:sz w:val="18"/>
          <w:szCs w:val="18"/>
          <w:lang w:val="en-US" w:eastAsia="tr-TR"/>
        </w:rPr>
        <w:t>849.</w:t>
      </w:r>
    </w:p>
    <w:p w14:paraId="7622FF97" w14:textId="77777777" w:rsidR="001D2F1D" w:rsidRPr="001D2F1D" w:rsidRDefault="001D2F1D" w:rsidP="00536AE8">
      <w:pPr>
        <w:spacing w:after="0"/>
        <w:ind w:left="425" w:hanging="425"/>
        <w:jc w:val="both"/>
        <w:rPr>
          <w:rFonts w:ascii="Times New Roman" w:eastAsia="Times New Roman" w:hAnsi="Times New Roman"/>
          <w:bCs/>
          <w:sz w:val="10"/>
          <w:szCs w:val="10"/>
          <w:lang w:val="en-US" w:eastAsia="tr-TR"/>
        </w:rPr>
      </w:pPr>
    </w:p>
    <w:p w14:paraId="084153CC" w14:textId="08AB9A60" w:rsidR="00366F1C" w:rsidRDefault="00536AE8" w:rsidP="00536AE8">
      <w:pPr>
        <w:spacing w:after="0"/>
        <w:ind w:left="425" w:hanging="425"/>
        <w:jc w:val="both"/>
        <w:rPr>
          <w:rFonts w:ascii="Times New Roman" w:eastAsia="Times New Roman" w:hAnsi="Times New Roman"/>
          <w:bCs/>
          <w:sz w:val="18"/>
          <w:szCs w:val="18"/>
          <w:lang w:val="en-US" w:eastAsia="tr-TR"/>
        </w:rPr>
      </w:pPr>
      <w:r>
        <w:rPr>
          <w:rFonts w:ascii="Times New Roman" w:eastAsia="Times New Roman" w:hAnsi="Times New Roman"/>
          <w:sz w:val="18"/>
          <w:szCs w:val="18"/>
          <w:lang w:val="en-US" w:eastAsia="tr-TR"/>
        </w:rPr>
        <w:t>(</w:t>
      </w:r>
      <w:r w:rsidR="00366F1C" w:rsidRPr="00536AE8">
        <w:rPr>
          <w:rFonts w:ascii="Times New Roman" w:eastAsia="Times New Roman" w:hAnsi="Times New Roman"/>
          <w:sz w:val="18"/>
          <w:szCs w:val="18"/>
          <w:lang w:val="en-US" w:eastAsia="tr-TR"/>
        </w:rPr>
        <w:t>6</w:t>
      </w:r>
      <w:r>
        <w:rPr>
          <w:rFonts w:ascii="Times New Roman" w:eastAsia="Times New Roman" w:hAnsi="Times New Roman"/>
          <w:sz w:val="18"/>
          <w:szCs w:val="18"/>
          <w:lang w:val="en-US" w:eastAsia="tr-TR"/>
        </w:rPr>
        <w:t>)</w:t>
      </w:r>
      <w:r w:rsidR="00366F1C" w:rsidRPr="00536AE8">
        <w:rPr>
          <w:rFonts w:ascii="Times New Roman" w:eastAsia="Times New Roman" w:hAnsi="Times New Roman"/>
          <w:bCs/>
          <w:sz w:val="18"/>
          <w:szCs w:val="18"/>
          <w:lang w:val="en-US" w:eastAsia="tr-TR"/>
        </w:rPr>
        <w:tab/>
        <w:t>Kırkan, B.; Güp, R.</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536AE8">
        <w:rPr>
          <w:rFonts w:ascii="Times New Roman" w:eastAsia="Times New Roman" w:hAnsi="Times New Roman"/>
          <w:bCs/>
          <w:sz w:val="18"/>
          <w:szCs w:val="18"/>
          <w:lang w:val="en-US" w:eastAsia="tr-TR"/>
        </w:rPr>
        <w:t>Synthesis of new azo dyes and copper(II) complexes derived from barbituric ac</w:t>
      </w:r>
      <w:r w:rsidR="00427C42">
        <w:rPr>
          <w:rFonts w:ascii="Times New Roman" w:eastAsia="Times New Roman" w:hAnsi="Times New Roman"/>
          <w:bCs/>
          <w:sz w:val="18"/>
          <w:szCs w:val="18"/>
          <w:lang w:val="en-US" w:eastAsia="tr-TR"/>
        </w:rPr>
        <w:t>id and 4-aminobenzoylhydrazone.</w:t>
      </w:r>
      <w:r w:rsidR="00366F1C" w:rsidRPr="00536AE8">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Turk. J. Chem</w:t>
      </w:r>
      <w:r w:rsidR="00366F1C" w:rsidRPr="00536AE8">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2008</w:t>
      </w:r>
      <w:r w:rsidR="00366F1C" w:rsidRPr="00536AE8">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32</w:t>
      </w:r>
      <w:r w:rsidR="00366F1C" w:rsidRPr="00536AE8">
        <w:rPr>
          <w:rFonts w:ascii="Times New Roman" w:eastAsia="Times New Roman" w:hAnsi="Times New Roman"/>
          <w:bCs/>
          <w:sz w:val="18"/>
          <w:szCs w:val="18"/>
          <w:lang w:val="en-US" w:eastAsia="tr-TR"/>
        </w:rPr>
        <w:t xml:space="preserve">(1), </w:t>
      </w:r>
      <w:r w:rsidR="00366F1C" w:rsidRPr="00076C3B">
        <w:rPr>
          <w:rFonts w:ascii="Times New Roman" w:eastAsia="Times New Roman" w:hAnsi="Times New Roman"/>
          <w:bCs/>
          <w:sz w:val="18"/>
          <w:szCs w:val="18"/>
          <w:lang w:val="en-US" w:eastAsia="tr-TR"/>
        </w:rPr>
        <w:t>9</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19.</w:t>
      </w:r>
    </w:p>
    <w:p w14:paraId="5C44F61D"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4D38792C" w14:textId="25CC8F78"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7</w:t>
      </w: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Güp, R.; Kırkan, B.</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Synthesis and spectroscopic studies of copper(II) and nickel(II) complexes containing hydrazonic lig</w:t>
      </w:r>
      <w:r w:rsidR="00427C42">
        <w:rPr>
          <w:rFonts w:ascii="Times New Roman" w:eastAsia="Times New Roman" w:hAnsi="Times New Roman"/>
          <w:bCs/>
          <w:sz w:val="18"/>
          <w:szCs w:val="18"/>
          <w:lang w:val="en-US" w:eastAsia="tr-TR"/>
        </w:rPr>
        <w:t>ands and heterocyclic coligand.</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Spectrochim. Acta A</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2005</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62</w:t>
      </w:r>
      <w:r w:rsidR="00366F1C" w:rsidRPr="00076C3B">
        <w:rPr>
          <w:rFonts w:ascii="Times New Roman" w:eastAsia="Times New Roman" w:hAnsi="Times New Roman"/>
          <w:bCs/>
          <w:sz w:val="18"/>
          <w:szCs w:val="18"/>
          <w:lang w:val="en-US" w:eastAsia="tr-TR"/>
        </w:rPr>
        <w:t>(4</w:t>
      </w:r>
      <w:r w:rsidR="001D2F1D">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5), 1188</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1197.</w:t>
      </w:r>
    </w:p>
    <w:p w14:paraId="7188217A"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0A8D7271" w14:textId="3EE699F6"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8</w:t>
      </w: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Dilek, N.; Güneş, B.; Büyükgüngör, O.; Güp, R.</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 xml:space="preserve">Crystal structure of bis(isothiocyanato)[2,6-diacetylpyridine bis(4-hydroxybenzoylhydrazone)] Fe(III) </w:t>
      </w:r>
      <w:r w:rsidR="001D2F1D">
        <w:rPr>
          <w:rFonts w:ascii="Times New Roman" w:eastAsia="Times New Roman" w:hAnsi="Times New Roman"/>
          <w:bCs/>
          <w:sz w:val="18"/>
          <w:szCs w:val="18"/>
          <w:lang w:val="en-US" w:eastAsia="tr-TR"/>
        </w:rPr>
        <w:t>c</w:t>
      </w:r>
      <w:r w:rsidR="00366F1C" w:rsidRPr="00076C3B">
        <w:rPr>
          <w:rFonts w:ascii="Times New Roman" w:eastAsia="Times New Roman" w:hAnsi="Times New Roman"/>
          <w:bCs/>
          <w:sz w:val="18"/>
          <w:szCs w:val="18"/>
          <w:lang w:val="en-US" w:eastAsia="tr-TR"/>
        </w:rPr>
        <w:t xml:space="preserve">hloride </w:t>
      </w:r>
      <w:r w:rsidR="00427C42">
        <w:rPr>
          <w:rFonts w:ascii="Times New Roman" w:eastAsia="Times New Roman" w:hAnsi="Times New Roman"/>
          <w:bCs/>
          <w:sz w:val="18"/>
          <w:szCs w:val="18"/>
          <w:lang w:val="en-US" w:eastAsia="tr-TR"/>
        </w:rPr>
        <w:t>bis(dimethylformamide) solvate.</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Crystallogr. Rep</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2013</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58</w:t>
      </w:r>
      <w:r w:rsidR="00366F1C" w:rsidRPr="00076C3B">
        <w:rPr>
          <w:rFonts w:ascii="Times New Roman" w:eastAsia="Times New Roman" w:hAnsi="Times New Roman"/>
          <w:bCs/>
          <w:sz w:val="18"/>
          <w:szCs w:val="18"/>
          <w:lang w:val="en-US" w:eastAsia="tr-TR"/>
        </w:rPr>
        <w:t>, 98</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104.</w:t>
      </w:r>
    </w:p>
    <w:p w14:paraId="10F70091"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6F6C0A47" w14:textId="6A8D48FA"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9</w:t>
      </w: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Göktürk, T.; Topkaya, C.; Sakallı Çetin, E.; Güp, R.</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New trinuclear nickel(II) complexes as potential topoisomerase I/IIα inhibitors: in vitro DNA binding, cleavage and cytotoxicity a</w:t>
      </w:r>
      <w:r w:rsidR="00427C42">
        <w:rPr>
          <w:rFonts w:ascii="Times New Roman" w:eastAsia="Times New Roman" w:hAnsi="Times New Roman"/>
          <w:bCs/>
          <w:sz w:val="18"/>
          <w:szCs w:val="18"/>
          <w:lang w:val="en-US" w:eastAsia="tr-TR"/>
        </w:rPr>
        <w:t>gainst human cancer cell lines.</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Chem. Pap</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2022</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76</w:t>
      </w:r>
      <w:r w:rsidR="00366F1C" w:rsidRPr="00076C3B">
        <w:rPr>
          <w:rFonts w:ascii="Times New Roman" w:eastAsia="Times New Roman" w:hAnsi="Times New Roman"/>
          <w:bCs/>
          <w:sz w:val="18"/>
          <w:szCs w:val="18"/>
          <w:lang w:val="en-US" w:eastAsia="tr-TR"/>
        </w:rPr>
        <w:t>, 1</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12.</w:t>
      </w:r>
    </w:p>
    <w:p w14:paraId="2FFD966C"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1ED32C99" w14:textId="7A3D2A03"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10</w:t>
      </w:r>
      <w:r w:rsidR="00076C3B"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Topkaya, C.</w:t>
      </w:r>
      <w:r w:rsidR="00882889">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G.; Göktürk, T.; Hökelek, T.; Çetin, E.</w:t>
      </w:r>
      <w:r w:rsidR="00882889">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S.; Kıncal, S.; Güp, R.</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In vitro DNA interaction, topoisomerase I/II inhibition and cytotoxic properties of polymeric copper(II) complex bridged with perchlorate ion containing N4-type schiff</w:t>
      </w:r>
      <w:r w:rsidR="00427C42">
        <w:rPr>
          <w:rFonts w:ascii="Times New Roman" w:eastAsia="Times New Roman" w:hAnsi="Times New Roman"/>
          <w:bCs/>
          <w:sz w:val="18"/>
          <w:szCs w:val="18"/>
          <w:lang w:val="en-US" w:eastAsia="tr-TR"/>
        </w:rPr>
        <w:t xml:space="preserve"> base ligand.</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J. Mol. Struct</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2022</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1266</w:t>
      </w:r>
      <w:r w:rsidR="00366F1C" w:rsidRPr="00076C3B">
        <w:rPr>
          <w:rFonts w:ascii="Times New Roman" w:eastAsia="Times New Roman" w:hAnsi="Times New Roman"/>
          <w:bCs/>
          <w:sz w:val="18"/>
          <w:szCs w:val="18"/>
          <w:lang w:val="en-US" w:eastAsia="tr-TR"/>
        </w:rPr>
        <w:t>, 133453.</w:t>
      </w:r>
    </w:p>
    <w:p w14:paraId="03534D2A"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2662A527" w14:textId="05AD1923"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11</w:t>
      </w:r>
      <w:r w:rsidR="00076C3B"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Güp, R.; Erer, O.; Dilek, N.</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 xml:space="preserve">One-pot synthesis of a new 2-substituted 1,2,3-triazole 1-oxide derivative from dipyridyl ketone and isonitrosoacetophenone hydrazone: </w:t>
      </w:r>
      <w:r w:rsidR="001D2F1D">
        <w:rPr>
          <w:rFonts w:ascii="Times New Roman" w:eastAsia="Times New Roman" w:hAnsi="Times New Roman"/>
          <w:bCs/>
          <w:sz w:val="18"/>
          <w:szCs w:val="18"/>
          <w:lang w:val="en-US" w:eastAsia="tr-TR"/>
        </w:rPr>
        <w:t>n</w:t>
      </w:r>
      <w:r w:rsidR="00366F1C" w:rsidRPr="00076C3B">
        <w:rPr>
          <w:rFonts w:ascii="Times New Roman" w:eastAsia="Times New Roman" w:hAnsi="Times New Roman"/>
          <w:bCs/>
          <w:sz w:val="18"/>
          <w:szCs w:val="18"/>
          <w:lang w:val="en-US" w:eastAsia="tr-TR"/>
        </w:rPr>
        <w:t xml:space="preserve">ickel(II) complex, DNA binding and </w:t>
      </w:r>
      <w:r w:rsidR="00427C42">
        <w:rPr>
          <w:rFonts w:ascii="Times New Roman" w:eastAsia="Times New Roman" w:hAnsi="Times New Roman"/>
          <w:bCs/>
          <w:sz w:val="18"/>
          <w:szCs w:val="18"/>
          <w:lang w:val="en-US" w:eastAsia="tr-TR"/>
        </w:rPr>
        <w:t>cleavage properties.</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Bioorg. Chem</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2017</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71</w:t>
      </w:r>
      <w:r w:rsidR="00366F1C" w:rsidRPr="00076C3B">
        <w:rPr>
          <w:rFonts w:ascii="Times New Roman" w:eastAsia="Times New Roman" w:hAnsi="Times New Roman"/>
          <w:bCs/>
          <w:sz w:val="18"/>
          <w:szCs w:val="18"/>
          <w:lang w:val="en-US" w:eastAsia="tr-TR"/>
        </w:rPr>
        <w:t>, 325</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333.</w:t>
      </w:r>
    </w:p>
    <w:p w14:paraId="28F87C93"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31668C28" w14:textId="6C67ABDA"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12</w:t>
      </w:r>
      <w:r w:rsidR="00076C3B"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Saleem, M.; Sharma, M.; Mahajan, S.; Sheikh, H.</w:t>
      </w:r>
      <w:r w:rsidR="00773DD0">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N.; Kalsotra, B.</w:t>
      </w:r>
      <w:r w:rsidR="00773DD0">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L.</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 xml:space="preserve">Synthesis and characterization of group-6 metal carbonyl complexes </w:t>
      </w:r>
      <w:r w:rsidR="00427C42">
        <w:rPr>
          <w:rFonts w:ascii="Times New Roman" w:eastAsia="Times New Roman" w:hAnsi="Times New Roman"/>
          <w:bCs/>
          <w:sz w:val="18"/>
          <w:szCs w:val="18"/>
          <w:lang w:val="en-US" w:eastAsia="tr-TR"/>
        </w:rPr>
        <w:t>of aroyl hydrazone derivatives.</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E-J. Chem</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2012</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9</w:t>
      </w:r>
      <w:r w:rsidR="00366F1C" w:rsidRPr="00076C3B">
        <w:rPr>
          <w:rFonts w:ascii="Times New Roman" w:eastAsia="Times New Roman" w:hAnsi="Times New Roman"/>
          <w:bCs/>
          <w:sz w:val="18"/>
          <w:szCs w:val="18"/>
          <w:lang w:val="en-US" w:eastAsia="tr-TR"/>
        </w:rPr>
        <w:t>(2), 807</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815.</w:t>
      </w:r>
    </w:p>
    <w:p w14:paraId="1B807D33" w14:textId="77777777" w:rsidR="00C11B87" w:rsidRPr="00813334" w:rsidRDefault="00C11B87" w:rsidP="00536AE8">
      <w:pPr>
        <w:spacing w:after="0"/>
        <w:ind w:left="425" w:hanging="425"/>
        <w:jc w:val="both"/>
        <w:rPr>
          <w:rFonts w:ascii="Times New Roman" w:eastAsia="Times New Roman" w:hAnsi="Times New Roman"/>
          <w:bCs/>
          <w:sz w:val="10"/>
          <w:szCs w:val="10"/>
          <w:lang w:val="en-US" w:eastAsia="tr-TR"/>
        </w:rPr>
      </w:pPr>
    </w:p>
    <w:p w14:paraId="461B9CD8" w14:textId="1906EB15"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lastRenderedPageBreak/>
        <w:t>(</w:t>
      </w:r>
      <w:r w:rsidR="00366F1C" w:rsidRPr="00076C3B">
        <w:rPr>
          <w:rFonts w:ascii="Times New Roman" w:eastAsia="Times New Roman" w:hAnsi="Times New Roman"/>
          <w:sz w:val="18"/>
          <w:szCs w:val="18"/>
          <w:lang w:val="en-US" w:eastAsia="tr-TR"/>
        </w:rPr>
        <w:t>13</w:t>
      </w:r>
      <w:r w:rsidR="00076C3B"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Abdel Aziz, A.</w:t>
      </w:r>
      <w:r w:rsidR="00882889">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A.; Seda, S.</w:t>
      </w:r>
      <w:r w:rsidR="00882889">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H.</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Synthesis, spectral characterization, SEM, antimicrobial, antioxidative activity evaluation, DNA binding and DNA cleavage investigation of transition metal(II) complexes derived from a tetradentate Schiff base bearing th</w:t>
      </w:r>
      <w:r w:rsidR="00427C42">
        <w:rPr>
          <w:rFonts w:ascii="Times New Roman" w:eastAsia="Times New Roman" w:hAnsi="Times New Roman"/>
          <w:bCs/>
          <w:sz w:val="18"/>
          <w:szCs w:val="18"/>
          <w:lang w:val="en-US" w:eastAsia="tr-TR"/>
        </w:rPr>
        <w:t>iophene moiety.</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J. Fluoresc</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2017</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27</w:t>
      </w:r>
      <w:r w:rsidR="00366F1C" w:rsidRPr="00076C3B">
        <w:rPr>
          <w:rFonts w:ascii="Times New Roman" w:eastAsia="Times New Roman" w:hAnsi="Times New Roman"/>
          <w:bCs/>
          <w:sz w:val="18"/>
          <w:szCs w:val="18"/>
          <w:lang w:val="en-US" w:eastAsia="tr-TR"/>
        </w:rPr>
        <w:t>(3), 1051</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1062.</w:t>
      </w:r>
    </w:p>
    <w:p w14:paraId="5D98A0A6"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2C5CDACB" w14:textId="3D6C3F19"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14</w:t>
      </w:r>
      <w:r w:rsidR="00076C3B"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Gök, Y.; Bekaroglu, Ö.</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 xml:space="preserve">The </w:t>
      </w:r>
      <w:r w:rsidR="001D2F1D">
        <w:rPr>
          <w:rFonts w:ascii="Times New Roman" w:eastAsia="Times New Roman" w:hAnsi="Times New Roman"/>
          <w:bCs/>
          <w:sz w:val="18"/>
          <w:szCs w:val="18"/>
          <w:lang w:val="en-US" w:eastAsia="tr-TR"/>
        </w:rPr>
        <w:t>s</w:t>
      </w:r>
      <w:r w:rsidR="00366F1C" w:rsidRPr="00076C3B">
        <w:rPr>
          <w:rFonts w:ascii="Times New Roman" w:eastAsia="Times New Roman" w:hAnsi="Times New Roman"/>
          <w:bCs/>
          <w:sz w:val="18"/>
          <w:szCs w:val="18"/>
          <w:lang w:val="en-US" w:eastAsia="tr-TR"/>
        </w:rPr>
        <w:t xml:space="preserve">ynthesis and </w:t>
      </w:r>
      <w:r w:rsidR="001D2F1D">
        <w:rPr>
          <w:rFonts w:ascii="Times New Roman" w:eastAsia="Times New Roman" w:hAnsi="Times New Roman"/>
          <w:bCs/>
          <w:sz w:val="18"/>
          <w:szCs w:val="18"/>
          <w:lang w:val="en-US" w:eastAsia="tr-TR"/>
        </w:rPr>
        <w:t>c</w:t>
      </w:r>
      <w:r w:rsidR="00366F1C" w:rsidRPr="00076C3B">
        <w:rPr>
          <w:rFonts w:ascii="Times New Roman" w:eastAsia="Times New Roman" w:hAnsi="Times New Roman"/>
          <w:bCs/>
          <w:sz w:val="18"/>
          <w:szCs w:val="18"/>
          <w:lang w:val="en-US" w:eastAsia="tr-TR"/>
        </w:rPr>
        <w:t xml:space="preserve">omplex </w:t>
      </w:r>
      <w:r w:rsidR="001D2F1D">
        <w:rPr>
          <w:rFonts w:ascii="Times New Roman" w:eastAsia="Times New Roman" w:hAnsi="Times New Roman"/>
          <w:bCs/>
          <w:sz w:val="18"/>
          <w:szCs w:val="18"/>
          <w:lang w:val="en-US" w:eastAsia="tr-TR"/>
        </w:rPr>
        <w:t>f</w:t>
      </w:r>
      <w:r w:rsidR="00366F1C" w:rsidRPr="00076C3B">
        <w:rPr>
          <w:rFonts w:ascii="Times New Roman" w:eastAsia="Times New Roman" w:hAnsi="Times New Roman"/>
          <w:bCs/>
          <w:sz w:val="18"/>
          <w:szCs w:val="18"/>
          <w:lang w:val="en-US" w:eastAsia="tr-TR"/>
        </w:rPr>
        <w:t xml:space="preserve">ormatirn of </w:t>
      </w:r>
      <w:r w:rsidR="001D2F1D">
        <w:rPr>
          <w:rFonts w:ascii="Times New Roman" w:eastAsia="Times New Roman" w:hAnsi="Times New Roman"/>
          <w:bCs/>
          <w:sz w:val="18"/>
          <w:szCs w:val="18"/>
          <w:lang w:val="en-US" w:eastAsia="tr-TR"/>
        </w:rPr>
        <w:t>s</w:t>
      </w:r>
      <w:r w:rsidR="00366F1C" w:rsidRPr="00076C3B">
        <w:rPr>
          <w:rFonts w:ascii="Times New Roman" w:eastAsia="Times New Roman" w:hAnsi="Times New Roman"/>
          <w:bCs/>
          <w:sz w:val="18"/>
          <w:szCs w:val="18"/>
          <w:lang w:val="en-US" w:eastAsia="tr-TR"/>
        </w:rPr>
        <w:t>terer</w:t>
      </w:r>
      <w:r w:rsidR="00427C42">
        <w:rPr>
          <w:rFonts w:ascii="Times New Roman" w:eastAsia="Times New Roman" w:hAnsi="Times New Roman"/>
          <w:bCs/>
          <w:sz w:val="18"/>
          <w:szCs w:val="18"/>
          <w:lang w:val="en-US" w:eastAsia="tr-TR"/>
        </w:rPr>
        <w:t>isomers of some new α-</w:t>
      </w:r>
      <w:r w:rsidR="001D2F1D">
        <w:rPr>
          <w:rFonts w:ascii="Times New Roman" w:eastAsia="Times New Roman" w:hAnsi="Times New Roman"/>
          <w:bCs/>
          <w:sz w:val="18"/>
          <w:szCs w:val="18"/>
          <w:lang w:val="en-US" w:eastAsia="tr-TR"/>
        </w:rPr>
        <w:t>d</w:t>
      </w:r>
      <w:r w:rsidR="00427C42">
        <w:rPr>
          <w:rFonts w:ascii="Times New Roman" w:eastAsia="Times New Roman" w:hAnsi="Times New Roman"/>
          <w:bCs/>
          <w:sz w:val="18"/>
          <w:szCs w:val="18"/>
          <w:lang w:val="en-US" w:eastAsia="tr-TR"/>
        </w:rPr>
        <w:t>ioximes.</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Synth. React. Inorg. Met</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1981</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11</w:t>
      </w:r>
      <w:r w:rsidR="00366F1C" w:rsidRPr="00076C3B">
        <w:rPr>
          <w:rFonts w:ascii="Times New Roman" w:eastAsia="Times New Roman" w:hAnsi="Times New Roman"/>
          <w:bCs/>
          <w:sz w:val="18"/>
          <w:szCs w:val="18"/>
          <w:lang w:val="en-US" w:eastAsia="tr-TR"/>
        </w:rPr>
        <w:t>(7), 621</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634.</w:t>
      </w:r>
    </w:p>
    <w:p w14:paraId="23E1B552"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01426CCD" w14:textId="51CD3CD7"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15</w:t>
      </w:r>
      <w:r w:rsidR="00076C3B" w:rsidRPr="00076C3B">
        <w:rPr>
          <w:rFonts w:ascii="Times New Roman" w:eastAsia="Times New Roman" w:hAnsi="Times New Roman"/>
          <w:sz w:val="18"/>
          <w:szCs w:val="18"/>
          <w:lang w:val="en-US" w:eastAsia="tr-TR"/>
        </w:rPr>
        <w:t>)</w:t>
      </w:r>
      <w:r w:rsidR="00427C42">
        <w:rPr>
          <w:rFonts w:ascii="Times New Roman" w:eastAsia="Times New Roman" w:hAnsi="Times New Roman"/>
          <w:bCs/>
          <w:sz w:val="18"/>
          <w:szCs w:val="18"/>
          <w:lang w:val="en-US" w:eastAsia="tr-TR"/>
        </w:rPr>
        <w:tab/>
        <w:t xml:space="preserve">Güp, R.; Kırkan, B. </w:t>
      </w:r>
      <w:r w:rsidR="00366F1C" w:rsidRPr="00076C3B">
        <w:rPr>
          <w:rFonts w:ascii="Times New Roman" w:eastAsia="Times New Roman" w:hAnsi="Times New Roman"/>
          <w:bCs/>
          <w:sz w:val="18"/>
          <w:szCs w:val="18"/>
          <w:lang w:val="en-US" w:eastAsia="tr-TR"/>
        </w:rPr>
        <w:t>Synthesis and spectroscopic studies of mixed-ligand and polymeric dinuclear transition metal complexes with bis-acylhydrazone tetradentate l</w:t>
      </w:r>
      <w:r w:rsidR="00427C42">
        <w:rPr>
          <w:rFonts w:ascii="Times New Roman" w:eastAsia="Times New Roman" w:hAnsi="Times New Roman"/>
          <w:bCs/>
          <w:sz w:val="18"/>
          <w:szCs w:val="18"/>
          <w:lang w:val="en-US" w:eastAsia="tr-TR"/>
        </w:rPr>
        <w:t>igands and 1,10-phenanthroline.</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Spectrochim. Acta A</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2006</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64</w:t>
      </w:r>
      <w:r w:rsidR="00366F1C" w:rsidRPr="00076C3B">
        <w:rPr>
          <w:rFonts w:ascii="Times New Roman" w:eastAsia="Times New Roman" w:hAnsi="Times New Roman"/>
          <w:bCs/>
          <w:sz w:val="18"/>
          <w:szCs w:val="18"/>
          <w:lang w:val="en-US" w:eastAsia="tr-TR"/>
        </w:rPr>
        <w:t>(3), 809</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818.</w:t>
      </w:r>
    </w:p>
    <w:p w14:paraId="5E96A669"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6C5499C9" w14:textId="3CE625A3"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16</w:t>
      </w:r>
      <w:r w:rsidR="00076C3B"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Rathi, P.; Singh, D.</w:t>
      </w:r>
      <w:r w:rsidR="00882889">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P.</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Synthesis, antimicrobial, antioxidant and molecular docking studies of thiophene based mac</w:t>
      </w:r>
      <w:r w:rsidR="00427C42">
        <w:rPr>
          <w:rFonts w:ascii="Times New Roman" w:eastAsia="Times New Roman" w:hAnsi="Times New Roman"/>
          <w:bCs/>
          <w:sz w:val="18"/>
          <w:szCs w:val="18"/>
          <w:lang w:val="en-US" w:eastAsia="tr-TR"/>
        </w:rPr>
        <w:t>rocyclic Schiff base complexes.</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J. Mol. Struct</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2015</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1100</w:t>
      </w:r>
      <w:r w:rsidR="00366F1C" w:rsidRPr="00076C3B">
        <w:rPr>
          <w:rFonts w:ascii="Times New Roman" w:eastAsia="Times New Roman" w:hAnsi="Times New Roman"/>
          <w:bCs/>
          <w:sz w:val="18"/>
          <w:szCs w:val="18"/>
          <w:lang w:val="en-US" w:eastAsia="tr-TR"/>
        </w:rPr>
        <w:t>, 208</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219.</w:t>
      </w:r>
    </w:p>
    <w:p w14:paraId="42B85E44"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049C9F66" w14:textId="349AFD32"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17</w:t>
      </w:r>
      <w:r w:rsidR="00076C3B"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Satyanarayan, S.; Dabrowiak, J.</w:t>
      </w:r>
      <w:r w:rsidR="00882889">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C.; Chaires, B.</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Tris(phenanthroline) ruthenium(II) enantiomer interac</w:t>
      </w:r>
      <w:r w:rsidR="00366F1C" w:rsidRPr="00076C3B">
        <w:rPr>
          <w:rFonts w:ascii="Times New Roman" w:eastAsia="Times New Roman" w:hAnsi="Times New Roman"/>
          <w:bCs/>
          <w:sz w:val="18"/>
          <w:szCs w:val="18"/>
          <w:lang w:val="en-US" w:eastAsia="tr-TR"/>
        </w:rPr>
        <w:t>tions with DNA: mo</w:t>
      </w:r>
      <w:r w:rsidR="00427C42">
        <w:rPr>
          <w:rFonts w:ascii="Times New Roman" w:eastAsia="Times New Roman" w:hAnsi="Times New Roman"/>
          <w:bCs/>
          <w:sz w:val="18"/>
          <w:szCs w:val="18"/>
          <w:lang w:val="en-US" w:eastAsia="tr-TR"/>
        </w:rPr>
        <w:t xml:space="preserve">de and specificity of binding. </w:t>
      </w:r>
      <w:r w:rsidR="00366F1C" w:rsidRPr="00773DD0">
        <w:rPr>
          <w:rFonts w:ascii="Times New Roman" w:eastAsia="Times New Roman" w:hAnsi="Times New Roman"/>
          <w:bCs/>
          <w:i/>
          <w:sz w:val="18"/>
          <w:szCs w:val="18"/>
          <w:lang w:val="en-US" w:eastAsia="tr-TR"/>
        </w:rPr>
        <w:t>Biochem</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1993</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32</w:t>
      </w:r>
      <w:r w:rsidR="00366F1C" w:rsidRPr="00076C3B">
        <w:rPr>
          <w:rFonts w:ascii="Times New Roman" w:eastAsia="Times New Roman" w:hAnsi="Times New Roman"/>
          <w:bCs/>
          <w:sz w:val="18"/>
          <w:szCs w:val="18"/>
          <w:lang w:val="en-US" w:eastAsia="tr-TR"/>
        </w:rPr>
        <w:t>, 2573</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2584.</w:t>
      </w:r>
    </w:p>
    <w:p w14:paraId="362D070E"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079BAFF3" w14:textId="20E287F6"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18</w:t>
      </w:r>
      <w:r w:rsidR="00076C3B"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Satyanarayan, S.; Dabrowiak, J.</w:t>
      </w:r>
      <w:r w:rsidR="00882889">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C.; Chaires, B.</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Neither Δ-nor-λ-tris(phenanthroline) ruthenium(II) binds to D</w:t>
      </w:r>
      <w:r w:rsidR="0000695A">
        <w:rPr>
          <w:rFonts w:ascii="Times New Roman" w:eastAsia="Times New Roman" w:hAnsi="Times New Roman"/>
          <w:bCs/>
          <w:sz w:val="18"/>
          <w:szCs w:val="18"/>
          <w:lang w:val="en-US" w:eastAsia="tr-TR"/>
        </w:rPr>
        <w:t>NA by classical intercalation.</w:t>
      </w:r>
      <w:r w:rsidR="00773DD0">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Biochem.</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1992</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31</w:t>
      </w:r>
      <w:r w:rsidR="00366F1C" w:rsidRPr="00076C3B">
        <w:rPr>
          <w:rFonts w:ascii="Times New Roman" w:eastAsia="Times New Roman" w:hAnsi="Times New Roman"/>
          <w:bCs/>
          <w:sz w:val="18"/>
          <w:szCs w:val="18"/>
          <w:lang w:val="en-US" w:eastAsia="tr-TR"/>
        </w:rPr>
        <w:t>(39), 9319</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9324.</w:t>
      </w:r>
    </w:p>
    <w:p w14:paraId="385E1CEA"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7AB9B0FA" w14:textId="6E2C3589"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19</w:t>
      </w:r>
      <w:r w:rsidR="00076C3B"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Güp, R.; Gökçe, C.; Aktürk, S.</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 xml:space="preserve">Copper(II) complexes with 4-hydroxyacetophenone-derived acylhydrazones: </w:t>
      </w:r>
      <w:r w:rsidR="001D2F1D">
        <w:rPr>
          <w:rFonts w:ascii="Times New Roman" w:eastAsia="Times New Roman" w:hAnsi="Times New Roman"/>
          <w:bCs/>
          <w:sz w:val="18"/>
          <w:szCs w:val="18"/>
          <w:lang w:val="en-US" w:eastAsia="tr-TR"/>
        </w:rPr>
        <w:t>s</w:t>
      </w:r>
      <w:r w:rsidR="00366F1C" w:rsidRPr="00076C3B">
        <w:rPr>
          <w:rFonts w:ascii="Times New Roman" w:eastAsia="Times New Roman" w:hAnsi="Times New Roman"/>
          <w:bCs/>
          <w:sz w:val="18"/>
          <w:szCs w:val="18"/>
          <w:lang w:val="en-US" w:eastAsia="tr-TR"/>
        </w:rPr>
        <w:t>ynthesis, characterization, DNA b</w:t>
      </w:r>
      <w:r w:rsidR="00427C42">
        <w:rPr>
          <w:rFonts w:ascii="Times New Roman" w:eastAsia="Times New Roman" w:hAnsi="Times New Roman"/>
          <w:bCs/>
          <w:sz w:val="18"/>
          <w:szCs w:val="18"/>
          <w:lang w:val="en-US" w:eastAsia="tr-TR"/>
        </w:rPr>
        <w:t>inding and cleavage properties.</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Spectrochim. Acta A</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2015</w:t>
      </w:r>
      <w:r w:rsidR="00366F1C" w:rsidRPr="00076C3B">
        <w:rPr>
          <w:rFonts w:ascii="Times New Roman" w:eastAsia="Times New Roman" w:hAnsi="Times New Roman"/>
          <w:bCs/>
          <w:sz w:val="18"/>
          <w:szCs w:val="18"/>
          <w:lang w:val="en-US" w:eastAsia="tr-TR"/>
        </w:rPr>
        <w:t>, 134, 484</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491.</w:t>
      </w:r>
    </w:p>
    <w:p w14:paraId="208A6FA9"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40C74D66" w14:textId="54BCCFCA" w:rsidR="00366F1C" w:rsidRDefault="00536AE8" w:rsidP="00536AE8">
      <w:pPr>
        <w:spacing w:after="0"/>
        <w:ind w:left="425" w:hanging="425"/>
        <w:jc w:val="both"/>
        <w:rPr>
          <w:rFonts w:ascii="Times New Roman" w:eastAsia="Times New Roman" w:hAnsi="Times New Roman"/>
          <w:bCs/>
          <w:sz w:val="18"/>
          <w:szCs w:val="18"/>
          <w:lang w:val="en-US" w:eastAsia="tr-TR"/>
        </w:rPr>
      </w:pPr>
      <w:r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sz w:val="18"/>
          <w:szCs w:val="18"/>
          <w:lang w:val="en-US" w:eastAsia="tr-TR"/>
        </w:rPr>
        <w:t>20</w:t>
      </w:r>
      <w:r w:rsidR="00076C3B" w:rsidRPr="00076C3B">
        <w:rPr>
          <w:rFonts w:ascii="Times New Roman" w:eastAsia="Times New Roman" w:hAnsi="Times New Roman"/>
          <w:sz w:val="18"/>
          <w:szCs w:val="18"/>
          <w:lang w:val="en-US" w:eastAsia="tr-TR"/>
        </w:rPr>
        <w:t>)</w:t>
      </w:r>
      <w:r w:rsidR="00366F1C" w:rsidRPr="00076C3B">
        <w:rPr>
          <w:rFonts w:ascii="Times New Roman" w:eastAsia="Times New Roman" w:hAnsi="Times New Roman"/>
          <w:bCs/>
          <w:sz w:val="18"/>
          <w:szCs w:val="18"/>
          <w:lang w:val="en-US" w:eastAsia="tr-TR"/>
        </w:rPr>
        <w:tab/>
        <w:t>Ozawa, T.; Hanaki, A.; Onodera, K.</w:t>
      </w:r>
      <w:r w:rsidR="00773DD0">
        <w:rPr>
          <w:rFonts w:ascii="Times New Roman" w:eastAsia="Times New Roman" w:hAnsi="Times New Roman"/>
          <w:bCs/>
          <w:sz w:val="18"/>
          <w:szCs w:val="18"/>
          <w:lang w:val="en-US" w:eastAsia="tr-TR"/>
        </w:rPr>
        <w:t>,</w:t>
      </w:r>
      <w:r w:rsidR="00427C42">
        <w:rPr>
          <w:rFonts w:ascii="Times New Roman" w:eastAsia="Times New Roman" w:hAnsi="Times New Roman"/>
          <w:bCs/>
          <w:sz w:val="18"/>
          <w:szCs w:val="18"/>
          <w:lang w:val="en-US" w:eastAsia="tr-TR"/>
        </w:rPr>
        <w:t xml:space="preserve"> </w:t>
      </w:r>
      <w:r w:rsidR="00366F1C" w:rsidRPr="00076C3B">
        <w:rPr>
          <w:rFonts w:ascii="Times New Roman" w:eastAsia="Times New Roman" w:hAnsi="Times New Roman"/>
          <w:bCs/>
          <w:sz w:val="18"/>
          <w:szCs w:val="18"/>
          <w:lang w:val="en-US" w:eastAsia="tr-TR"/>
        </w:rPr>
        <w:t>Spectroscopic studies on the production of hydroxyl radicals from the reactions of copper(II) polyamine-n-polycarboxylate co</w:t>
      </w:r>
      <w:r w:rsidR="00427C42">
        <w:rPr>
          <w:rFonts w:ascii="Times New Roman" w:eastAsia="Times New Roman" w:hAnsi="Times New Roman"/>
          <w:bCs/>
          <w:sz w:val="18"/>
          <w:szCs w:val="18"/>
          <w:lang w:val="en-US" w:eastAsia="tr-TR"/>
        </w:rPr>
        <w:t>mplexes with hydrogen peroxide.</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Polyhedron</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
          <w:bCs/>
          <w:sz w:val="18"/>
          <w:szCs w:val="18"/>
          <w:lang w:val="en-US" w:eastAsia="tr-TR"/>
        </w:rPr>
        <w:t>1992</w:t>
      </w:r>
      <w:r w:rsidR="00366F1C" w:rsidRPr="00076C3B">
        <w:rPr>
          <w:rFonts w:ascii="Times New Roman" w:eastAsia="Times New Roman" w:hAnsi="Times New Roman"/>
          <w:bCs/>
          <w:sz w:val="18"/>
          <w:szCs w:val="18"/>
          <w:lang w:val="en-US" w:eastAsia="tr-TR"/>
        </w:rPr>
        <w:t xml:space="preserve">, </w:t>
      </w:r>
      <w:r w:rsidR="00366F1C" w:rsidRPr="00773DD0">
        <w:rPr>
          <w:rFonts w:ascii="Times New Roman" w:eastAsia="Times New Roman" w:hAnsi="Times New Roman"/>
          <w:bCs/>
          <w:i/>
          <w:sz w:val="18"/>
          <w:szCs w:val="18"/>
          <w:lang w:val="en-US" w:eastAsia="tr-TR"/>
        </w:rPr>
        <w:t>11</w:t>
      </w:r>
      <w:r w:rsidR="00366F1C" w:rsidRPr="00076C3B">
        <w:rPr>
          <w:rFonts w:ascii="Times New Roman" w:eastAsia="Times New Roman" w:hAnsi="Times New Roman"/>
          <w:bCs/>
          <w:sz w:val="18"/>
          <w:szCs w:val="18"/>
          <w:lang w:val="en-US" w:eastAsia="tr-TR"/>
        </w:rPr>
        <w:t>(7), 735</w:t>
      </w:r>
      <w:r w:rsidR="00C11B87">
        <w:rPr>
          <w:rFonts w:ascii="Times New Roman" w:eastAsia="Times New Roman" w:hAnsi="Times New Roman"/>
          <w:bCs/>
          <w:sz w:val="18"/>
          <w:szCs w:val="18"/>
          <w:lang w:val="en-US" w:eastAsia="tr-TR"/>
        </w:rPr>
        <w:t>–</w:t>
      </w:r>
      <w:r w:rsidR="00366F1C" w:rsidRPr="00076C3B">
        <w:rPr>
          <w:rFonts w:ascii="Times New Roman" w:eastAsia="Times New Roman" w:hAnsi="Times New Roman"/>
          <w:bCs/>
          <w:sz w:val="18"/>
          <w:szCs w:val="18"/>
          <w:lang w:val="en-US" w:eastAsia="tr-TR"/>
        </w:rPr>
        <w:t>739.</w:t>
      </w:r>
    </w:p>
    <w:p w14:paraId="423714F3" w14:textId="77777777" w:rsidR="00C11B87" w:rsidRPr="00C11B87" w:rsidRDefault="00C11B87" w:rsidP="00536AE8">
      <w:pPr>
        <w:spacing w:after="0"/>
        <w:ind w:left="425" w:hanging="425"/>
        <w:jc w:val="both"/>
        <w:rPr>
          <w:rFonts w:ascii="Times New Roman" w:eastAsia="Times New Roman" w:hAnsi="Times New Roman"/>
          <w:bCs/>
          <w:sz w:val="10"/>
          <w:szCs w:val="10"/>
          <w:lang w:val="en-US" w:eastAsia="tr-TR"/>
        </w:rPr>
      </w:pPr>
    </w:p>
    <w:p w14:paraId="33A5D627" w14:textId="1B59E859" w:rsidR="00E1099F" w:rsidRDefault="00536AE8" w:rsidP="001D2F1D">
      <w:pPr>
        <w:spacing w:after="0"/>
        <w:ind w:left="425" w:hanging="425"/>
        <w:jc w:val="both"/>
        <w:rPr>
          <w:rFonts w:ascii="Times New Roman  t" w:hAnsi="Times New Roman  t" w:cs="Times New Roman  t"/>
          <w:bCs/>
          <w:sz w:val="18"/>
          <w:szCs w:val="18"/>
          <w:lang w:val="en-US"/>
        </w:rPr>
      </w:pPr>
      <w:r w:rsidRPr="00076C3B">
        <w:rPr>
          <w:rFonts w:ascii="Times New Roman" w:eastAsia="Times New Roman" w:hAnsi="Times New Roman"/>
          <w:sz w:val="18"/>
          <w:szCs w:val="18"/>
          <w:lang w:val="en-US" w:eastAsia="tr-TR"/>
        </w:rPr>
        <w:t>(</w:t>
      </w:r>
      <w:r w:rsidR="00366F1C" w:rsidRPr="00076C3B">
        <w:rPr>
          <w:rFonts w:ascii="Times New Roman  t" w:hAnsi="Times New Roman  t" w:cs="Times New Roman  t"/>
          <w:sz w:val="18"/>
          <w:szCs w:val="18"/>
          <w:lang w:val="en-US"/>
        </w:rPr>
        <w:t>21</w:t>
      </w:r>
      <w:r w:rsidR="00076C3B" w:rsidRPr="00076C3B">
        <w:rPr>
          <w:rFonts w:ascii="Times New Roman" w:eastAsia="Times New Roman" w:hAnsi="Times New Roman"/>
          <w:sz w:val="18"/>
          <w:szCs w:val="18"/>
          <w:lang w:val="en-US" w:eastAsia="tr-TR"/>
        </w:rPr>
        <w:t>)</w:t>
      </w:r>
      <w:r w:rsidR="00366F1C" w:rsidRPr="00076C3B">
        <w:rPr>
          <w:rFonts w:ascii="Times New Roman  t" w:hAnsi="Times New Roman  t" w:cs="Times New Roman  t"/>
          <w:bCs/>
          <w:sz w:val="18"/>
          <w:szCs w:val="18"/>
          <w:lang w:val="en-US"/>
        </w:rPr>
        <w:tab/>
      </w:r>
      <w:r w:rsidR="00366F1C" w:rsidRPr="00536AE8">
        <w:rPr>
          <w:rFonts w:ascii="Times New Roman  t" w:hAnsi="Times New Roman  t" w:cs="Times New Roman  t"/>
          <w:bCs/>
          <w:sz w:val="18"/>
          <w:szCs w:val="18"/>
          <w:lang w:val="en-US"/>
        </w:rPr>
        <w:t>Raman, N.; Pothiraj, K.; Baskaran, T.</w:t>
      </w:r>
      <w:r w:rsidR="00773DD0">
        <w:rPr>
          <w:rFonts w:ascii="Times New Roman  t" w:hAnsi="Times New Roman  t" w:cs="Times New Roman  t"/>
          <w:bCs/>
          <w:sz w:val="18"/>
          <w:szCs w:val="18"/>
          <w:lang w:val="en-US"/>
        </w:rPr>
        <w:t>,</w:t>
      </w:r>
      <w:r w:rsidR="00427C42">
        <w:rPr>
          <w:rFonts w:ascii="Times New Roman  t" w:hAnsi="Times New Roman  t" w:cs="Times New Roman  t"/>
          <w:bCs/>
          <w:sz w:val="18"/>
          <w:szCs w:val="18"/>
          <w:lang w:val="en-US"/>
        </w:rPr>
        <w:t xml:space="preserve"> </w:t>
      </w:r>
      <w:r w:rsidR="00366F1C" w:rsidRPr="00536AE8">
        <w:rPr>
          <w:rFonts w:ascii="Times New Roman  t" w:hAnsi="Times New Roman  t" w:cs="Times New Roman  t"/>
          <w:bCs/>
          <w:sz w:val="18"/>
          <w:szCs w:val="18"/>
          <w:lang w:val="en-US"/>
        </w:rPr>
        <w:t>DNA interaction, antimicrobial, electrochemical and spectroscopic studies of metal(II) complexes with tridentate heterocyclic Schiff base derived</w:t>
      </w:r>
      <w:r w:rsidR="001D2F1D">
        <w:rPr>
          <w:rFonts w:ascii="Times New Roman  t" w:hAnsi="Times New Roman  t" w:cs="Times New Roman  t"/>
          <w:bCs/>
          <w:sz w:val="18"/>
          <w:szCs w:val="18"/>
          <w:lang w:val="en-US"/>
        </w:rPr>
        <w:t xml:space="preserve"> from 2`methylacetoacetanilide. </w:t>
      </w:r>
      <w:r w:rsidR="001D2F1D" w:rsidRPr="001D2F1D">
        <w:rPr>
          <w:rFonts w:ascii="Times New Roman  t" w:hAnsi="Times New Roman  t" w:cs="Times New Roman  t"/>
          <w:bCs/>
          <w:i/>
          <w:sz w:val="18"/>
          <w:szCs w:val="18"/>
          <w:lang w:val="en-US"/>
        </w:rPr>
        <w:t>J. Mol. Struct</w:t>
      </w:r>
      <w:r w:rsidR="001D2F1D">
        <w:rPr>
          <w:rFonts w:ascii="Times New Roman  t" w:hAnsi="Times New Roman  t" w:cs="Times New Roman  t"/>
          <w:bCs/>
          <w:sz w:val="18"/>
          <w:szCs w:val="18"/>
          <w:lang w:val="en-US"/>
        </w:rPr>
        <w:t xml:space="preserve">. </w:t>
      </w:r>
      <w:r w:rsidR="001D2F1D" w:rsidRPr="001D2F1D">
        <w:rPr>
          <w:rFonts w:ascii="Times New Roman  t" w:hAnsi="Times New Roman  t" w:cs="Times New Roman  t"/>
          <w:b/>
          <w:bCs/>
          <w:sz w:val="18"/>
          <w:szCs w:val="18"/>
          <w:lang w:val="en-US"/>
        </w:rPr>
        <w:t>2011</w:t>
      </w:r>
      <w:r w:rsidR="001D2F1D">
        <w:rPr>
          <w:rFonts w:ascii="Times New Roman  t" w:hAnsi="Times New Roman  t" w:cs="Times New Roman  t"/>
          <w:bCs/>
          <w:sz w:val="18"/>
          <w:szCs w:val="18"/>
          <w:lang w:val="en-US"/>
        </w:rPr>
        <w:t>, 1000</w:t>
      </w:r>
      <w:r w:rsidR="00356347">
        <w:rPr>
          <w:rFonts w:ascii="Times New Roman  t" w:hAnsi="Times New Roman  t" w:cs="Times New Roman  t"/>
          <w:bCs/>
          <w:sz w:val="18"/>
          <w:szCs w:val="18"/>
          <w:lang w:val="en-US"/>
        </w:rPr>
        <w:t xml:space="preserve"> </w:t>
      </w:r>
      <w:r w:rsidR="001D2F1D">
        <w:rPr>
          <w:rFonts w:ascii="Times New Roman  t" w:hAnsi="Times New Roman  t" w:cs="Times New Roman  t"/>
          <w:bCs/>
          <w:sz w:val="18"/>
          <w:szCs w:val="18"/>
          <w:lang w:val="en-US"/>
        </w:rPr>
        <w:t>(1–3), 135–144.</w:t>
      </w:r>
    </w:p>
    <w:p w14:paraId="742CD2BD" w14:textId="77777777" w:rsidR="001D2F1D" w:rsidRDefault="001D2F1D" w:rsidP="001D2F1D">
      <w:pPr>
        <w:spacing w:after="0"/>
        <w:ind w:left="425" w:hanging="425"/>
        <w:jc w:val="both"/>
        <w:rPr>
          <w:rFonts w:ascii="Times New Roman  t" w:hAnsi="Times New Roman  t" w:cs="Times New Roman  t"/>
          <w:bCs/>
          <w:lang w:val="en-US"/>
        </w:rPr>
        <w:sectPr w:rsidR="001D2F1D" w:rsidSect="00E1099F">
          <w:type w:val="continuous"/>
          <w:pgSz w:w="11900" w:h="16840" w:code="9"/>
          <w:pgMar w:top="1418" w:right="1134" w:bottom="1418" w:left="1134" w:header="709" w:footer="709" w:gutter="0"/>
          <w:cols w:num="2" w:space="561"/>
          <w:docGrid w:linePitch="326"/>
        </w:sectPr>
      </w:pPr>
    </w:p>
    <w:p w14:paraId="067E69A8" w14:textId="777DE422" w:rsidR="00FE659F" w:rsidRPr="00366F1C" w:rsidRDefault="00FE659F" w:rsidP="007A2A30">
      <w:pPr>
        <w:spacing w:after="0"/>
        <w:rPr>
          <w:rFonts w:ascii="Times New Roman  t" w:hAnsi="Times New Roman  t" w:cs="Times New Roman  t"/>
        </w:rPr>
      </w:pPr>
    </w:p>
    <w:sectPr w:rsidR="00FE659F" w:rsidRPr="00366F1C" w:rsidSect="00DE475D">
      <w:type w:val="continuous"/>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0A281" w14:textId="77777777" w:rsidR="005D2AB8" w:rsidRDefault="005D2AB8" w:rsidP="00177C9E">
      <w:pPr>
        <w:spacing w:after="0"/>
      </w:pPr>
      <w:r>
        <w:separator/>
      </w:r>
    </w:p>
  </w:endnote>
  <w:endnote w:type="continuationSeparator" w:id="0">
    <w:p w14:paraId="1CE5C9C5" w14:textId="77777777" w:rsidR="005D2AB8" w:rsidRDefault="005D2AB8" w:rsidP="00177C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t">
    <w:altName w:val="Times New Roman"/>
    <w:charset w:val="00"/>
    <w:family w:val="roman"/>
    <w:pitch w:val="variable"/>
    <w:sig w:usb0="00000000" w:usb1="C0007841"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87976" w14:textId="66EF5917" w:rsidR="00617A81" w:rsidRPr="00EB064B" w:rsidRDefault="00617A81" w:rsidP="00EB064B">
    <w:pPr>
      <w:pStyle w:val="Footer"/>
      <w:jc w:val="right"/>
      <w:rPr>
        <w:rFonts w:ascii="Times New Roman" w:hAnsi="Times New Roman"/>
      </w:rPr>
    </w:pPr>
    <w:r w:rsidRPr="003953D8">
      <w:rPr>
        <w:rFonts w:ascii="Times New Roman" w:hAnsi="Times New Roman"/>
        <w:i/>
        <w:sz w:val="14"/>
        <w:szCs w:val="14"/>
      </w:rPr>
      <w:t xml:space="preserve">Maced. J. Chem. Chem. Eng. </w:t>
    </w:r>
    <w:r>
      <w:rPr>
        <w:rFonts w:ascii="Times New Roman" w:hAnsi="Times New Roman"/>
        <w:b/>
        <w:sz w:val="14"/>
        <w:szCs w:val="14"/>
      </w:rPr>
      <w:t>43</w:t>
    </w:r>
    <w:r w:rsidRPr="003953D8">
      <w:rPr>
        <w:rFonts w:ascii="Times New Roman" w:hAnsi="Times New Roman"/>
        <w:i/>
        <w:sz w:val="14"/>
        <w:szCs w:val="14"/>
      </w:rPr>
      <w:t xml:space="preserve"> </w:t>
    </w:r>
    <w:r>
      <w:rPr>
        <w:rFonts w:ascii="Times New Roman" w:hAnsi="Times New Roman"/>
        <w:sz w:val="14"/>
        <w:szCs w:val="14"/>
      </w:rPr>
      <w:t>(</w:t>
    </w:r>
    <w:r>
      <w:rPr>
        <w:rFonts w:ascii="Times New Roman" w:hAnsi="Times New Roman"/>
        <w:sz w:val="14"/>
        <w:szCs w:val="14"/>
        <w:lang w:val="en-US"/>
      </w:rPr>
      <w:t>1</w:t>
    </w:r>
    <w:r>
      <w:rPr>
        <w:rFonts w:ascii="Times New Roman" w:hAnsi="Times New Roman"/>
        <w:sz w:val="14"/>
        <w:szCs w:val="14"/>
      </w:rPr>
      <w:t xml:space="preserve">), </w:t>
    </w:r>
    <w:r>
      <w:rPr>
        <w:rFonts w:ascii="Times New Roman" w:hAnsi="Times New Roman"/>
        <w:sz w:val="14"/>
        <w:szCs w:val="14"/>
        <w:lang w:val="en-US"/>
      </w:rPr>
      <w:t>xx</w:t>
    </w:r>
    <w:r w:rsidRPr="003953D8">
      <w:rPr>
        <w:rFonts w:ascii="Times New Roman" w:hAnsi="Times New Roman"/>
        <w:sz w:val="14"/>
        <w:szCs w:val="14"/>
      </w:rPr>
      <w:t>–</w:t>
    </w:r>
    <w:r>
      <w:rPr>
        <w:rFonts w:ascii="Times New Roman" w:hAnsi="Times New Roman"/>
        <w:sz w:val="14"/>
        <w:szCs w:val="14"/>
      </w:rPr>
      <w:t>xx (2024</w:t>
    </w:r>
    <w:r w:rsidRPr="003953D8">
      <w:rPr>
        <w:rFonts w:ascii="Times New Roman" w:hAnsi="Times New Roman"/>
        <w:sz w:val="14"/>
        <w:szCs w:val="14"/>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E8504" w14:textId="55ED5D10" w:rsidR="00617A81" w:rsidRPr="00EB064B" w:rsidRDefault="00617A81">
    <w:pPr>
      <w:pStyle w:val="Footer"/>
      <w:rPr>
        <w:rFonts w:ascii="Times New Roman" w:hAnsi="Times New Roman"/>
      </w:rPr>
    </w:pPr>
    <w:r w:rsidRPr="003953D8">
      <w:rPr>
        <w:rFonts w:ascii="Times New Roman" w:hAnsi="Times New Roman"/>
        <w:i/>
        <w:sz w:val="14"/>
        <w:szCs w:val="14"/>
      </w:rPr>
      <w:t xml:space="preserve">Maced. J. Chem. Chem. Eng. </w:t>
    </w:r>
    <w:r>
      <w:rPr>
        <w:rFonts w:ascii="Times New Roman" w:hAnsi="Times New Roman"/>
        <w:b/>
        <w:sz w:val="14"/>
        <w:szCs w:val="14"/>
      </w:rPr>
      <w:t>43</w:t>
    </w:r>
    <w:r w:rsidRPr="003953D8">
      <w:rPr>
        <w:rFonts w:ascii="Times New Roman" w:hAnsi="Times New Roman"/>
        <w:i/>
        <w:sz w:val="14"/>
        <w:szCs w:val="14"/>
      </w:rPr>
      <w:t xml:space="preserve"> </w:t>
    </w:r>
    <w:r>
      <w:rPr>
        <w:rFonts w:ascii="Times New Roman" w:hAnsi="Times New Roman"/>
        <w:sz w:val="14"/>
        <w:szCs w:val="14"/>
      </w:rPr>
      <w:t>(</w:t>
    </w:r>
    <w:r>
      <w:rPr>
        <w:rFonts w:ascii="Times New Roman" w:hAnsi="Times New Roman"/>
        <w:sz w:val="14"/>
        <w:szCs w:val="14"/>
        <w:lang w:val="en-US"/>
      </w:rPr>
      <w:t>1</w:t>
    </w:r>
    <w:r>
      <w:rPr>
        <w:rFonts w:ascii="Times New Roman" w:hAnsi="Times New Roman"/>
        <w:sz w:val="14"/>
        <w:szCs w:val="14"/>
      </w:rPr>
      <w:t xml:space="preserve">), </w:t>
    </w:r>
    <w:r>
      <w:rPr>
        <w:rFonts w:ascii="Times New Roman" w:hAnsi="Times New Roman"/>
        <w:sz w:val="14"/>
        <w:szCs w:val="14"/>
        <w:lang w:val="en-US"/>
      </w:rPr>
      <w:t>xx</w:t>
    </w:r>
    <w:r w:rsidRPr="003953D8">
      <w:rPr>
        <w:rFonts w:ascii="Times New Roman" w:hAnsi="Times New Roman"/>
        <w:sz w:val="14"/>
        <w:szCs w:val="14"/>
      </w:rPr>
      <w:t>–</w:t>
    </w:r>
    <w:r>
      <w:rPr>
        <w:rFonts w:ascii="Times New Roman" w:hAnsi="Times New Roman"/>
        <w:sz w:val="14"/>
        <w:szCs w:val="14"/>
      </w:rPr>
      <w:t>xx (2024</w:t>
    </w:r>
    <w:r w:rsidRPr="003953D8">
      <w:rPr>
        <w:rFonts w:ascii="Times New Roman" w:hAnsi="Times New Roman"/>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FFFF58" w14:textId="77777777" w:rsidR="005D2AB8" w:rsidRDefault="005D2AB8" w:rsidP="00177C9E">
      <w:pPr>
        <w:spacing w:after="0"/>
      </w:pPr>
      <w:r>
        <w:separator/>
      </w:r>
    </w:p>
  </w:footnote>
  <w:footnote w:type="continuationSeparator" w:id="0">
    <w:p w14:paraId="799E9C62" w14:textId="77777777" w:rsidR="005D2AB8" w:rsidRDefault="005D2AB8" w:rsidP="00177C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6008A" w14:textId="1071A4AB" w:rsidR="00617A81" w:rsidRPr="002E5E2E" w:rsidRDefault="00617A81" w:rsidP="00FE659F">
    <w:pPr>
      <w:pStyle w:val="Header"/>
      <w:framePr w:wrap="around" w:vAnchor="text" w:hAnchor="margin" w:xAlign="outside"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 PAGE   \* MERGEFORMAT </w:instrText>
    </w:r>
    <w:r>
      <w:rPr>
        <w:rStyle w:val="PageNumber"/>
        <w:rFonts w:ascii="Times New Roman" w:hAnsi="Times New Roman"/>
      </w:rPr>
      <w:fldChar w:fldCharType="separate"/>
    </w:r>
    <w:r w:rsidR="00234E35">
      <w:rPr>
        <w:rStyle w:val="PageNumber"/>
        <w:rFonts w:ascii="Times New Roman" w:hAnsi="Times New Roman"/>
        <w:noProof/>
      </w:rPr>
      <w:t>6</w:t>
    </w:r>
    <w:r>
      <w:rPr>
        <w:rStyle w:val="PageNumber"/>
        <w:rFonts w:ascii="Times New Roman" w:hAnsi="Times New Roman"/>
      </w:rPr>
      <w:fldChar w:fldCharType="end"/>
    </w:r>
  </w:p>
  <w:p w14:paraId="201F57CC" w14:textId="49D83D13" w:rsidR="00617A81" w:rsidRPr="00036B5C" w:rsidRDefault="00036B5C" w:rsidP="00036B5C">
    <w:pPr>
      <w:pBdr>
        <w:bottom w:val="single" w:sz="4" w:space="1" w:color="auto"/>
      </w:pBdr>
      <w:spacing w:after="0"/>
      <w:jc w:val="center"/>
      <w:rPr>
        <w:rFonts w:ascii="Times New Roman" w:hAnsi="Times New Roman"/>
        <w:i/>
        <w:color w:val="000000"/>
        <w:sz w:val="18"/>
        <w:szCs w:val="18"/>
        <w:lang w:val="en-US"/>
      </w:rPr>
    </w:pPr>
    <w:r>
      <w:rPr>
        <w:rFonts w:ascii="Times New Roman" w:hAnsi="Times New Roman"/>
        <w:i/>
        <w:color w:val="000000"/>
        <w:sz w:val="18"/>
        <w:szCs w:val="18"/>
        <w:lang w:val="en-US"/>
      </w:rPr>
      <w:t>C. G.</w:t>
    </w:r>
    <w:r w:rsidRPr="00036B5C">
      <w:rPr>
        <w:rFonts w:ascii="Times New Roman" w:hAnsi="Times New Roman"/>
        <w:i/>
        <w:color w:val="000000"/>
        <w:sz w:val="18"/>
        <w:szCs w:val="18"/>
        <w:lang w:val="en-US"/>
      </w:rPr>
      <w:t xml:space="preserve"> Topkaya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2CAF" w14:textId="34E433DE" w:rsidR="00617A81" w:rsidRPr="002E5E2E" w:rsidRDefault="00617A81" w:rsidP="00FE659F">
    <w:pPr>
      <w:pStyle w:val="Header"/>
      <w:framePr w:wrap="around" w:vAnchor="text" w:hAnchor="margin" w:xAlign="outside"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 PAGE   \* MERGEFORMAT </w:instrText>
    </w:r>
    <w:r>
      <w:rPr>
        <w:rStyle w:val="PageNumber"/>
        <w:rFonts w:ascii="Times New Roman" w:hAnsi="Times New Roman"/>
      </w:rPr>
      <w:fldChar w:fldCharType="separate"/>
    </w:r>
    <w:r w:rsidR="00234E35">
      <w:rPr>
        <w:rStyle w:val="PageNumber"/>
        <w:rFonts w:ascii="Times New Roman" w:hAnsi="Times New Roman"/>
        <w:noProof/>
      </w:rPr>
      <w:t>7</w:t>
    </w:r>
    <w:r>
      <w:rPr>
        <w:rStyle w:val="PageNumber"/>
        <w:rFonts w:ascii="Times New Roman" w:hAnsi="Times New Roman"/>
      </w:rPr>
      <w:fldChar w:fldCharType="end"/>
    </w:r>
  </w:p>
  <w:p w14:paraId="0E92F93D" w14:textId="216FA435" w:rsidR="00617A81" w:rsidRPr="00FE659F" w:rsidRDefault="00813C69" w:rsidP="00813C69">
    <w:pPr>
      <w:pBdr>
        <w:bottom w:val="single" w:sz="4" w:space="1" w:color="auto"/>
      </w:pBdr>
      <w:spacing w:after="0"/>
      <w:jc w:val="center"/>
      <w:rPr>
        <w:i/>
        <w:sz w:val="18"/>
        <w:szCs w:val="18"/>
      </w:rPr>
    </w:pPr>
    <w:r>
      <w:rPr>
        <w:rFonts w:ascii="Times New Roman" w:hAnsi="Times New Roman"/>
        <w:i/>
        <w:color w:val="000000"/>
        <w:sz w:val="18"/>
        <w:szCs w:val="18"/>
        <w:lang w:val="en-US"/>
      </w:rPr>
      <w:t>E</w:t>
    </w:r>
    <w:r w:rsidRPr="00813C69">
      <w:rPr>
        <w:rFonts w:ascii="Times New Roman" w:hAnsi="Times New Roman"/>
        <w:i/>
        <w:color w:val="000000"/>
        <w:sz w:val="18"/>
        <w:szCs w:val="18"/>
        <w:lang w:val="en-US"/>
      </w:rPr>
      <w:t>xperimental biological studies o</w:t>
    </w:r>
    <w:r>
      <w:rPr>
        <w:rFonts w:ascii="Times New Roman" w:hAnsi="Times New Roman"/>
        <w:i/>
        <w:color w:val="000000"/>
        <w:sz w:val="18"/>
        <w:szCs w:val="18"/>
        <w:lang w:val="en-US"/>
      </w:rPr>
      <w:t>f novel tetradentate hydrazone C</w:t>
    </w:r>
    <w:r w:rsidRPr="00813C69">
      <w:rPr>
        <w:rFonts w:ascii="Times New Roman" w:hAnsi="Times New Roman"/>
        <w:i/>
        <w:color w:val="000000"/>
        <w:sz w:val="18"/>
        <w:szCs w:val="18"/>
        <w:lang w:val="en-US"/>
      </w:rPr>
      <w:t>u(II) complexes</w:t>
    </w:r>
    <w:r w:rsidR="0085112F">
      <w:rPr>
        <w:rFonts w:ascii="Times New Roman" w:hAnsi="Times New Roman"/>
        <w:i/>
        <w:color w:val="000000"/>
        <w:sz w:val="18"/>
        <w:szCs w:val="18"/>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97BE1" w14:textId="77777777" w:rsidR="00617A81" w:rsidRDefault="00617A81" w:rsidP="00EB064B">
    <w:pPr>
      <w:pStyle w:val="Header"/>
      <w:jc w:val="right"/>
      <w:rPr>
        <w:rFonts w:ascii="Times New Roman" w:hAnsi="Times New Roman"/>
        <w:i/>
        <w:sz w:val="18"/>
        <w:szCs w:val="18"/>
      </w:rPr>
    </w:pPr>
  </w:p>
  <w:p w14:paraId="52A235DD" w14:textId="77777777" w:rsidR="00617A81" w:rsidRDefault="00617A81" w:rsidP="00EB064B">
    <w:pPr>
      <w:pStyle w:val="Header"/>
      <w:jc w:val="right"/>
      <w:rPr>
        <w:rFonts w:ascii="Times New Roman" w:hAnsi="Times New Roman"/>
        <w:i/>
        <w:sz w:val="18"/>
        <w:szCs w:val="18"/>
      </w:rPr>
    </w:pPr>
  </w:p>
  <w:p w14:paraId="33F931EF" w14:textId="487DBF52" w:rsidR="00617A81" w:rsidRPr="00EB064B" w:rsidRDefault="00617A81" w:rsidP="00EB064B">
    <w:pPr>
      <w:pStyle w:val="Header"/>
      <w:jc w:val="right"/>
      <w:rPr>
        <w:rFonts w:ascii="Times New Roman" w:hAnsi="Times New Roman"/>
        <w:sz w:val="18"/>
        <w:szCs w:val="18"/>
      </w:rPr>
    </w:pPr>
    <w:r w:rsidRPr="00DC4A4A">
      <w:rPr>
        <w:rFonts w:ascii="Times New Roman" w:hAnsi="Times New Roman"/>
        <w:i/>
        <w:sz w:val="18"/>
        <w:szCs w:val="18"/>
      </w:rPr>
      <w:t>Macedonian Journal of Chemistry and Chemical Engineering,</w:t>
    </w:r>
    <w:r w:rsidRPr="00DC4A4A">
      <w:rPr>
        <w:rFonts w:ascii="Times New Roman" w:hAnsi="Times New Roman"/>
        <w:sz w:val="18"/>
        <w:szCs w:val="18"/>
      </w:rPr>
      <w:t xml:space="preserve"> Vol. </w:t>
    </w:r>
    <w:r>
      <w:rPr>
        <w:rFonts w:ascii="Times New Roman" w:hAnsi="Times New Roman"/>
        <w:b/>
        <w:sz w:val="18"/>
        <w:szCs w:val="18"/>
      </w:rPr>
      <w:t>43</w:t>
    </w:r>
    <w:r>
      <w:rPr>
        <w:rFonts w:ascii="Times New Roman" w:hAnsi="Times New Roman"/>
        <w:sz w:val="18"/>
        <w:szCs w:val="18"/>
      </w:rPr>
      <w:t xml:space="preserve">, No. </w:t>
    </w:r>
    <w:r>
      <w:rPr>
        <w:rFonts w:ascii="Times New Roman" w:hAnsi="Times New Roman"/>
        <w:sz w:val="18"/>
        <w:szCs w:val="18"/>
        <w:lang w:val="mk-MK"/>
      </w:rPr>
      <w:t>1</w:t>
    </w:r>
    <w:r w:rsidRPr="00DC4A4A">
      <w:rPr>
        <w:rFonts w:ascii="Times New Roman" w:hAnsi="Times New Roman"/>
        <w:sz w:val="18"/>
        <w:szCs w:val="18"/>
      </w:rPr>
      <w:t xml:space="preserve">, pp. </w:t>
    </w:r>
    <w:r>
      <w:rPr>
        <w:rFonts w:ascii="Times New Roman" w:hAnsi="Times New Roman"/>
        <w:sz w:val="18"/>
        <w:szCs w:val="18"/>
      </w:rPr>
      <w:t>xx</w:t>
    </w:r>
    <w:r w:rsidRPr="00DC4A4A">
      <w:rPr>
        <w:rFonts w:ascii="Times New Roman" w:hAnsi="Times New Roman"/>
        <w:sz w:val="18"/>
        <w:szCs w:val="18"/>
      </w:rPr>
      <w:t>–</w:t>
    </w:r>
    <w:r>
      <w:rPr>
        <w:rFonts w:ascii="Times New Roman" w:hAnsi="Times New Roman"/>
        <w:sz w:val="18"/>
        <w:szCs w:val="18"/>
      </w:rPr>
      <w:t>xx (2024)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C06F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AA6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D2B2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B274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F0D8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AC86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32AA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32D0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BCD4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A45D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9161C"/>
    <w:multiLevelType w:val="multilevel"/>
    <w:tmpl w:val="93ACCBC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47550E"/>
    <w:multiLevelType w:val="multilevel"/>
    <w:tmpl w:val="ABE4F9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8D2759F"/>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A258A2"/>
    <w:multiLevelType w:val="hybridMultilevel"/>
    <w:tmpl w:val="7258010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44A298A"/>
    <w:multiLevelType w:val="hybridMultilevel"/>
    <w:tmpl w:val="7FE28B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EED58D3"/>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746788"/>
    <w:multiLevelType w:val="hybridMultilevel"/>
    <w:tmpl w:val="42401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3C16D7"/>
    <w:multiLevelType w:val="hybridMultilevel"/>
    <w:tmpl w:val="A8BA5E96"/>
    <w:lvl w:ilvl="0" w:tplc="AEF2F230">
      <w:start w:val="1"/>
      <w:numFmt w:val="lowerLetter"/>
      <w:lvlText w:val="(%1)"/>
      <w:lvlJc w:val="left"/>
      <w:pPr>
        <w:ind w:left="7200" w:hanging="5610"/>
      </w:pPr>
      <w:rPr>
        <w:rFonts w:hint="default"/>
      </w:rPr>
    </w:lvl>
    <w:lvl w:ilvl="1" w:tplc="041F0019" w:tentative="1">
      <w:start w:val="1"/>
      <w:numFmt w:val="lowerLetter"/>
      <w:lvlText w:val="%2."/>
      <w:lvlJc w:val="left"/>
      <w:pPr>
        <w:ind w:left="2670" w:hanging="360"/>
      </w:pPr>
    </w:lvl>
    <w:lvl w:ilvl="2" w:tplc="041F001B" w:tentative="1">
      <w:start w:val="1"/>
      <w:numFmt w:val="lowerRoman"/>
      <w:lvlText w:val="%3."/>
      <w:lvlJc w:val="right"/>
      <w:pPr>
        <w:ind w:left="3390" w:hanging="180"/>
      </w:pPr>
    </w:lvl>
    <w:lvl w:ilvl="3" w:tplc="041F000F" w:tentative="1">
      <w:start w:val="1"/>
      <w:numFmt w:val="decimal"/>
      <w:lvlText w:val="%4."/>
      <w:lvlJc w:val="left"/>
      <w:pPr>
        <w:ind w:left="4110" w:hanging="360"/>
      </w:pPr>
    </w:lvl>
    <w:lvl w:ilvl="4" w:tplc="041F0019" w:tentative="1">
      <w:start w:val="1"/>
      <w:numFmt w:val="lowerLetter"/>
      <w:lvlText w:val="%5."/>
      <w:lvlJc w:val="left"/>
      <w:pPr>
        <w:ind w:left="4830" w:hanging="360"/>
      </w:pPr>
    </w:lvl>
    <w:lvl w:ilvl="5" w:tplc="041F001B" w:tentative="1">
      <w:start w:val="1"/>
      <w:numFmt w:val="lowerRoman"/>
      <w:lvlText w:val="%6."/>
      <w:lvlJc w:val="right"/>
      <w:pPr>
        <w:ind w:left="5550" w:hanging="180"/>
      </w:pPr>
    </w:lvl>
    <w:lvl w:ilvl="6" w:tplc="041F000F" w:tentative="1">
      <w:start w:val="1"/>
      <w:numFmt w:val="decimal"/>
      <w:lvlText w:val="%7."/>
      <w:lvlJc w:val="left"/>
      <w:pPr>
        <w:ind w:left="6270" w:hanging="360"/>
      </w:pPr>
    </w:lvl>
    <w:lvl w:ilvl="7" w:tplc="041F0019" w:tentative="1">
      <w:start w:val="1"/>
      <w:numFmt w:val="lowerLetter"/>
      <w:lvlText w:val="%8."/>
      <w:lvlJc w:val="left"/>
      <w:pPr>
        <w:ind w:left="6990" w:hanging="360"/>
      </w:pPr>
    </w:lvl>
    <w:lvl w:ilvl="8" w:tplc="041F001B" w:tentative="1">
      <w:start w:val="1"/>
      <w:numFmt w:val="lowerRoman"/>
      <w:lvlText w:val="%9."/>
      <w:lvlJc w:val="right"/>
      <w:pPr>
        <w:ind w:left="7710" w:hanging="180"/>
      </w:pPr>
    </w:lvl>
  </w:abstractNum>
  <w:abstractNum w:abstractNumId="18" w15:restartNumberingAfterBreak="0">
    <w:nsid w:val="5E635233"/>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E963EE"/>
    <w:multiLevelType w:val="hybridMultilevel"/>
    <w:tmpl w:val="86DC26B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0D92125"/>
    <w:multiLevelType w:val="hybridMultilevel"/>
    <w:tmpl w:val="EA369F3A"/>
    <w:lvl w:ilvl="0" w:tplc="19948494">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9FD5EF6"/>
    <w:multiLevelType w:val="multilevel"/>
    <w:tmpl w:val="856E6890"/>
    <w:lvl w:ilvl="0">
      <w:start w:val="1"/>
      <w:numFmt w:val="decimal"/>
      <w:pStyle w:val="Papersection"/>
      <w:lvlText w:val="%1."/>
      <w:lvlJc w:val="left"/>
      <w:pPr>
        <w:ind w:left="0" w:firstLine="0"/>
      </w:pPr>
      <w:rPr>
        <w:rFonts w:hint="default"/>
      </w:rPr>
    </w:lvl>
    <w:lvl w:ilvl="1">
      <w:start w:val="1"/>
      <w:numFmt w:val="decimal"/>
      <w:pStyle w:val="Papersubsection"/>
      <w:lvlText w:val="%1.%2."/>
      <w:lvlJc w:val="left"/>
      <w:pPr>
        <w:ind w:left="3119"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1"/>
  </w:num>
  <w:num w:numId="2">
    <w:abstractNumId w:val="1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20"/>
  </w:num>
  <w:num w:numId="19">
    <w:abstractNumId w:val="14"/>
  </w:num>
  <w:num w:numId="20">
    <w:abstractNumId w:val="10"/>
  </w:num>
  <w:num w:numId="21">
    <w:abstractNumId w:val="12"/>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autoHyphenation/>
  <w:evenAndOddHeaders/>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8E5"/>
    <w:rsid w:val="00002725"/>
    <w:rsid w:val="0000695A"/>
    <w:rsid w:val="00032009"/>
    <w:rsid w:val="00036B5C"/>
    <w:rsid w:val="00070167"/>
    <w:rsid w:val="00076C3B"/>
    <w:rsid w:val="000F7529"/>
    <w:rsid w:val="00142FEA"/>
    <w:rsid w:val="00177C9E"/>
    <w:rsid w:val="001960BC"/>
    <w:rsid w:val="001D2F1D"/>
    <w:rsid w:val="001F542F"/>
    <w:rsid w:val="00234E35"/>
    <w:rsid w:val="00241D92"/>
    <w:rsid w:val="002917D9"/>
    <w:rsid w:val="00295051"/>
    <w:rsid w:val="002B4911"/>
    <w:rsid w:val="002E5E2E"/>
    <w:rsid w:val="003269E6"/>
    <w:rsid w:val="00356347"/>
    <w:rsid w:val="00366F1C"/>
    <w:rsid w:val="00387C82"/>
    <w:rsid w:val="003A3A45"/>
    <w:rsid w:val="003A5407"/>
    <w:rsid w:val="003B4076"/>
    <w:rsid w:val="003F144B"/>
    <w:rsid w:val="004208E5"/>
    <w:rsid w:val="00427C42"/>
    <w:rsid w:val="004B5C95"/>
    <w:rsid w:val="0051537A"/>
    <w:rsid w:val="00536AE8"/>
    <w:rsid w:val="005649E2"/>
    <w:rsid w:val="005A2941"/>
    <w:rsid w:val="005B525A"/>
    <w:rsid w:val="005D2AB8"/>
    <w:rsid w:val="005D6AE8"/>
    <w:rsid w:val="006147EF"/>
    <w:rsid w:val="00617A81"/>
    <w:rsid w:val="006B1CD3"/>
    <w:rsid w:val="006D62DF"/>
    <w:rsid w:val="006F0D19"/>
    <w:rsid w:val="006F7376"/>
    <w:rsid w:val="007078DC"/>
    <w:rsid w:val="00720635"/>
    <w:rsid w:val="00773DD0"/>
    <w:rsid w:val="007829AD"/>
    <w:rsid w:val="007A2A30"/>
    <w:rsid w:val="007D72CA"/>
    <w:rsid w:val="007F5299"/>
    <w:rsid w:val="008029DD"/>
    <w:rsid w:val="00813334"/>
    <w:rsid w:val="00813C69"/>
    <w:rsid w:val="0085112F"/>
    <w:rsid w:val="00871320"/>
    <w:rsid w:val="00882889"/>
    <w:rsid w:val="008E65D5"/>
    <w:rsid w:val="008F0BD1"/>
    <w:rsid w:val="008F2256"/>
    <w:rsid w:val="0091047A"/>
    <w:rsid w:val="00937091"/>
    <w:rsid w:val="00946C0B"/>
    <w:rsid w:val="00951A32"/>
    <w:rsid w:val="009568DF"/>
    <w:rsid w:val="009F6A26"/>
    <w:rsid w:val="00A62824"/>
    <w:rsid w:val="00A66D90"/>
    <w:rsid w:val="00A7071E"/>
    <w:rsid w:val="00AB75DE"/>
    <w:rsid w:val="00AB7E75"/>
    <w:rsid w:val="00AD08D3"/>
    <w:rsid w:val="00B0380F"/>
    <w:rsid w:val="00B268BD"/>
    <w:rsid w:val="00B62C38"/>
    <w:rsid w:val="00B826AB"/>
    <w:rsid w:val="00BC5E32"/>
    <w:rsid w:val="00BE5EF0"/>
    <w:rsid w:val="00BF1CC1"/>
    <w:rsid w:val="00BF2468"/>
    <w:rsid w:val="00C028E6"/>
    <w:rsid w:val="00C11B87"/>
    <w:rsid w:val="00C47ADD"/>
    <w:rsid w:val="00C75B26"/>
    <w:rsid w:val="00C85412"/>
    <w:rsid w:val="00D414DD"/>
    <w:rsid w:val="00D64E13"/>
    <w:rsid w:val="00D8351F"/>
    <w:rsid w:val="00D949A7"/>
    <w:rsid w:val="00DB7D84"/>
    <w:rsid w:val="00DD7F78"/>
    <w:rsid w:val="00DE475D"/>
    <w:rsid w:val="00DF3D5D"/>
    <w:rsid w:val="00E000AB"/>
    <w:rsid w:val="00E1099F"/>
    <w:rsid w:val="00E23C49"/>
    <w:rsid w:val="00E67865"/>
    <w:rsid w:val="00E83F02"/>
    <w:rsid w:val="00EA0FAF"/>
    <w:rsid w:val="00EB064B"/>
    <w:rsid w:val="00EC3D83"/>
    <w:rsid w:val="00F8117F"/>
    <w:rsid w:val="00F86BD5"/>
    <w:rsid w:val="00F974DA"/>
    <w:rsid w:val="00FC7965"/>
    <w:rsid w:val="00FE15E8"/>
    <w:rsid w:val="00FE659F"/>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9EE46"/>
  <w15:docId w15:val="{069DF742-6649-4B29-BA5C-1F965F84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59F"/>
    <w:pPr>
      <w:spacing w:after="200" w:line="240" w:lineRule="auto"/>
    </w:pPr>
    <w:rPr>
      <w:rFonts w:ascii="Calibri" w:eastAsia="Calibri" w:hAnsi="Calibri" w:cs="Times New Roman"/>
      <w:lang w:val="hr-HR"/>
    </w:rPr>
  </w:style>
  <w:style w:type="paragraph" w:styleId="Heading2">
    <w:name w:val="heading 2"/>
    <w:basedOn w:val="Normal"/>
    <w:next w:val="Normal"/>
    <w:link w:val="Heading2Char"/>
    <w:uiPriority w:val="9"/>
    <w:semiHidden/>
    <w:unhideWhenUsed/>
    <w:qFormat/>
    <w:rsid w:val="00366F1C"/>
    <w:pPr>
      <w:keepNext/>
      <w:keepLines/>
      <w:spacing w:before="40" w:after="0"/>
      <w:outlineLvl w:val="1"/>
    </w:pPr>
    <w:rPr>
      <w:rFonts w:ascii="Cambria" w:eastAsia="Times New Roman" w:hAnsi="Cambria"/>
      <w:color w:val="365F91"/>
      <w:sz w:val="26"/>
      <w:szCs w:val="26"/>
      <w:lang w:val="mk-MK"/>
    </w:rPr>
  </w:style>
  <w:style w:type="paragraph" w:styleId="Heading3">
    <w:name w:val="heading 3"/>
    <w:basedOn w:val="Normal"/>
    <w:link w:val="Heading3Char"/>
    <w:uiPriority w:val="9"/>
    <w:qFormat/>
    <w:rsid w:val="00366F1C"/>
    <w:pPr>
      <w:spacing w:before="100" w:beforeAutospacing="1" w:after="100" w:afterAutospacing="1"/>
      <w:outlineLvl w:val="2"/>
    </w:pPr>
    <w:rPr>
      <w:rFonts w:ascii="Times New Roman" w:eastAsia="Times New Roman" w:hAnsi="Times New Roman"/>
      <w:b/>
      <w:bCs/>
      <w:sz w:val="27"/>
      <w:szCs w:val="27"/>
      <w:lang w:val="en-US"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C9E"/>
    <w:pPr>
      <w:tabs>
        <w:tab w:val="center" w:pos="4513"/>
        <w:tab w:val="right" w:pos="9026"/>
      </w:tabs>
      <w:spacing w:after="0"/>
    </w:pPr>
  </w:style>
  <w:style w:type="character" w:customStyle="1" w:styleId="HeaderChar">
    <w:name w:val="Header Char"/>
    <w:basedOn w:val="DefaultParagraphFont"/>
    <w:link w:val="Header"/>
    <w:uiPriority w:val="99"/>
    <w:rsid w:val="00177C9E"/>
  </w:style>
  <w:style w:type="paragraph" w:styleId="Footer">
    <w:name w:val="footer"/>
    <w:basedOn w:val="Normal"/>
    <w:link w:val="FooterChar"/>
    <w:uiPriority w:val="99"/>
    <w:unhideWhenUsed/>
    <w:rsid w:val="00177C9E"/>
    <w:pPr>
      <w:tabs>
        <w:tab w:val="center" w:pos="4513"/>
        <w:tab w:val="right" w:pos="9026"/>
      </w:tabs>
      <w:spacing w:after="0"/>
    </w:pPr>
  </w:style>
  <w:style w:type="character" w:customStyle="1" w:styleId="FooterChar">
    <w:name w:val="Footer Char"/>
    <w:basedOn w:val="DefaultParagraphFont"/>
    <w:link w:val="Footer"/>
    <w:uiPriority w:val="99"/>
    <w:rsid w:val="00177C9E"/>
  </w:style>
  <w:style w:type="paragraph" w:customStyle="1" w:styleId="ISSN">
    <w:name w:val="ISSN"/>
    <w:basedOn w:val="Normal"/>
    <w:rsid w:val="00FE659F"/>
    <w:pPr>
      <w:spacing w:after="0"/>
      <w:jc w:val="right"/>
    </w:pPr>
    <w:rPr>
      <w:rFonts w:ascii="Times New Roman" w:eastAsia="Times New Roman" w:hAnsi="Times New Roman"/>
      <w:sz w:val="24"/>
      <w:szCs w:val="20"/>
      <w:lang w:val="en-GB"/>
    </w:rPr>
  </w:style>
  <w:style w:type="character" w:customStyle="1" w:styleId="REVIEWChar">
    <w:name w:val="REVIEW Char"/>
    <w:link w:val="REVIEW"/>
    <w:locked/>
    <w:rsid w:val="00FE659F"/>
    <w:rPr>
      <w:i/>
      <w:iCs/>
      <w:sz w:val="24"/>
      <w:lang w:val="en-GB"/>
    </w:rPr>
  </w:style>
  <w:style w:type="paragraph" w:customStyle="1" w:styleId="REVIEW">
    <w:name w:val="REVIEW"/>
    <w:basedOn w:val="Normal"/>
    <w:link w:val="REVIEWChar"/>
    <w:rsid w:val="00FE659F"/>
    <w:pPr>
      <w:spacing w:after="0" w:line="288" w:lineRule="auto"/>
      <w:jc w:val="right"/>
    </w:pPr>
    <w:rPr>
      <w:rFonts w:asciiTheme="minorHAnsi" w:eastAsiaTheme="minorHAnsi" w:hAnsiTheme="minorHAnsi" w:cstheme="minorBidi"/>
      <w:i/>
      <w:iCs/>
      <w:sz w:val="24"/>
      <w:lang w:val="en-GB"/>
    </w:rPr>
  </w:style>
  <w:style w:type="character" w:styleId="PageNumber">
    <w:name w:val="page number"/>
    <w:basedOn w:val="DefaultParagraphFont"/>
    <w:rsid w:val="00FE659F"/>
  </w:style>
  <w:style w:type="paragraph" w:customStyle="1" w:styleId="Heading21">
    <w:name w:val="Heading 21"/>
    <w:basedOn w:val="Normal"/>
    <w:next w:val="Normal"/>
    <w:uiPriority w:val="9"/>
    <w:semiHidden/>
    <w:unhideWhenUsed/>
    <w:rsid w:val="00366F1C"/>
    <w:pPr>
      <w:keepNext/>
      <w:keepLines/>
      <w:spacing w:before="40" w:after="0" w:line="276" w:lineRule="auto"/>
      <w:outlineLvl w:val="1"/>
    </w:pPr>
    <w:rPr>
      <w:rFonts w:ascii="Cambria" w:eastAsia="Times New Roman" w:hAnsi="Cambria"/>
      <w:color w:val="365F91"/>
      <w:sz w:val="26"/>
      <w:szCs w:val="26"/>
      <w:lang w:val="en-US"/>
    </w:rPr>
  </w:style>
  <w:style w:type="character" w:customStyle="1" w:styleId="Heading3Char">
    <w:name w:val="Heading 3 Char"/>
    <w:basedOn w:val="DefaultParagraphFont"/>
    <w:link w:val="Heading3"/>
    <w:uiPriority w:val="9"/>
    <w:rsid w:val="00366F1C"/>
    <w:rPr>
      <w:rFonts w:ascii="Times New Roman" w:eastAsia="Times New Roman" w:hAnsi="Times New Roman" w:cs="Times New Roman"/>
      <w:b/>
      <w:bCs/>
      <w:sz w:val="27"/>
      <w:szCs w:val="27"/>
      <w:lang w:val="en-US" w:eastAsia="tr-TR"/>
    </w:rPr>
  </w:style>
  <w:style w:type="numbering" w:customStyle="1" w:styleId="NoList1">
    <w:name w:val="No List1"/>
    <w:next w:val="NoList"/>
    <w:uiPriority w:val="99"/>
    <w:semiHidden/>
    <w:unhideWhenUsed/>
    <w:rsid w:val="00366F1C"/>
  </w:style>
  <w:style w:type="paragraph" w:customStyle="1" w:styleId="PaperTitle">
    <w:name w:val="Paper Title"/>
    <w:next w:val="PaperAuthor"/>
    <w:qFormat/>
    <w:rsid w:val="00366F1C"/>
    <w:pPr>
      <w:spacing w:after="0" w:line="480" w:lineRule="auto"/>
      <w:jc w:val="center"/>
    </w:pPr>
    <w:rPr>
      <w:rFonts w:ascii="Times New Roman" w:hAnsi="Times New Roman"/>
      <w:b/>
      <w:color w:val="000000"/>
      <w:sz w:val="24"/>
      <w:lang w:val="en-US"/>
    </w:rPr>
  </w:style>
  <w:style w:type="paragraph" w:customStyle="1" w:styleId="PaperAuthor">
    <w:name w:val="Paper Author"/>
    <w:next w:val="Affiliation"/>
    <w:qFormat/>
    <w:rsid w:val="00366F1C"/>
    <w:pPr>
      <w:spacing w:after="0" w:line="480" w:lineRule="auto"/>
      <w:jc w:val="center"/>
    </w:pPr>
    <w:rPr>
      <w:rFonts w:ascii="Times New Roman" w:hAnsi="Times New Roman"/>
      <w:color w:val="000000"/>
      <w:sz w:val="24"/>
      <w:lang w:val="en-US"/>
    </w:rPr>
  </w:style>
  <w:style w:type="paragraph" w:customStyle="1" w:styleId="Affiliation">
    <w:name w:val="Affiliation"/>
    <w:qFormat/>
    <w:rsid w:val="00366F1C"/>
    <w:pPr>
      <w:spacing w:after="0" w:line="480" w:lineRule="auto"/>
      <w:jc w:val="center"/>
    </w:pPr>
    <w:rPr>
      <w:rFonts w:ascii="Times New Roman" w:hAnsi="Times New Roman"/>
      <w:color w:val="000000"/>
      <w:sz w:val="24"/>
      <w:lang w:val="en-US"/>
    </w:rPr>
  </w:style>
  <w:style w:type="paragraph" w:customStyle="1" w:styleId="FootnoteText1">
    <w:name w:val="Footnote Text1"/>
    <w:next w:val="FootnoteText"/>
    <w:link w:val="FootnoteTextChar"/>
    <w:uiPriority w:val="99"/>
    <w:semiHidden/>
    <w:unhideWhenUsed/>
    <w:rsid w:val="00366F1C"/>
    <w:pPr>
      <w:spacing w:after="0" w:line="480" w:lineRule="auto"/>
    </w:pPr>
    <w:rPr>
      <w:rFonts w:ascii="Times New Roman" w:hAnsi="Times New Roman"/>
      <w:color w:val="000000"/>
      <w:sz w:val="24"/>
      <w:szCs w:val="20"/>
    </w:rPr>
  </w:style>
  <w:style w:type="character" w:customStyle="1" w:styleId="FootnoteTextChar">
    <w:name w:val="Footnote Text Char"/>
    <w:basedOn w:val="DefaultParagraphFont"/>
    <w:link w:val="FootnoteText1"/>
    <w:uiPriority w:val="99"/>
    <w:semiHidden/>
    <w:rsid w:val="00366F1C"/>
    <w:rPr>
      <w:rFonts w:ascii="Times New Roman" w:hAnsi="Times New Roman"/>
      <w:color w:val="000000"/>
      <w:sz w:val="24"/>
      <w:szCs w:val="20"/>
    </w:rPr>
  </w:style>
  <w:style w:type="character" w:customStyle="1" w:styleId="FootnoteReference1">
    <w:name w:val="Footnote Reference1"/>
    <w:basedOn w:val="DefaultParagraphFont"/>
    <w:uiPriority w:val="99"/>
    <w:semiHidden/>
    <w:unhideWhenUsed/>
    <w:rsid w:val="00366F1C"/>
    <w:rPr>
      <w:rFonts w:ascii="Times New Roman" w:hAnsi="Times New Roman"/>
      <w:color w:val="000000"/>
      <w:sz w:val="24"/>
      <w:vertAlign w:val="superscript"/>
    </w:rPr>
  </w:style>
  <w:style w:type="paragraph" w:customStyle="1" w:styleId="Abstract">
    <w:name w:val="Abstract"/>
    <w:qFormat/>
    <w:rsid w:val="00366F1C"/>
    <w:pPr>
      <w:spacing w:after="0" w:line="480" w:lineRule="auto"/>
      <w:jc w:val="both"/>
    </w:pPr>
    <w:rPr>
      <w:rFonts w:ascii="Times New Roman" w:hAnsi="Times New Roman"/>
      <w:color w:val="000000"/>
      <w:sz w:val="24"/>
      <w:lang w:val="en-US"/>
    </w:rPr>
  </w:style>
  <w:style w:type="paragraph" w:customStyle="1" w:styleId="Keyword">
    <w:name w:val="Key word"/>
    <w:qFormat/>
    <w:rsid w:val="00366F1C"/>
    <w:pPr>
      <w:spacing w:after="0" w:line="480" w:lineRule="auto"/>
      <w:jc w:val="both"/>
    </w:pPr>
    <w:rPr>
      <w:rFonts w:ascii="Times New Roman" w:hAnsi="Times New Roman"/>
      <w:color w:val="000000"/>
      <w:sz w:val="24"/>
      <w:lang w:val="en-US"/>
    </w:rPr>
  </w:style>
  <w:style w:type="paragraph" w:customStyle="1" w:styleId="Papersection">
    <w:name w:val="Paper section"/>
    <w:next w:val="Papermain"/>
    <w:qFormat/>
    <w:rsid w:val="00366F1C"/>
    <w:pPr>
      <w:numPr>
        <w:numId w:val="1"/>
      </w:numPr>
      <w:spacing w:after="0" w:line="480" w:lineRule="auto"/>
    </w:pPr>
    <w:rPr>
      <w:rFonts w:ascii="Times New Roman" w:hAnsi="Times New Roman"/>
      <w:b/>
      <w:color w:val="000000"/>
      <w:sz w:val="24"/>
      <w:lang w:val="en-US"/>
    </w:rPr>
  </w:style>
  <w:style w:type="paragraph" w:customStyle="1" w:styleId="Papersubsection">
    <w:name w:val="Paper subsection"/>
    <w:next w:val="Papermain"/>
    <w:qFormat/>
    <w:rsid w:val="00366F1C"/>
    <w:pPr>
      <w:numPr>
        <w:ilvl w:val="1"/>
        <w:numId w:val="1"/>
      </w:numPr>
      <w:spacing w:after="0" w:line="480" w:lineRule="auto"/>
      <w:ind w:left="0"/>
    </w:pPr>
    <w:rPr>
      <w:rFonts w:ascii="Times New Roman" w:hAnsi="Times New Roman"/>
      <w:b/>
      <w:color w:val="000000"/>
      <w:sz w:val="24"/>
      <w:lang w:val="en-US"/>
    </w:rPr>
  </w:style>
  <w:style w:type="paragraph" w:customStyle="1" w:styleId="Papermain">
    <w:name w:val="Paper main"/>
    <w:qFormat/>
    <w:rsid w:val="00366F1C"/>
    <w:pPr>
      <w:spacing w:after="0" w:line="480" w:lineRule="auto"/>
      <w:jc w:val="both"/>
    </w:pPr>
    <w:rPr>
      <w:rFonts w:ascii="Times New Roman" w:hAnsi="Times New Roman"/>
      <w:color w:val="000000"/>
      <w:sz w:val="24"/>
      <w:lang w:val="en-US"/>
    </w:rPr>
  </w:style>
  <w:style w:type="paragraph" w:styleId="BalloonText">
    <w:name w:val="Balloon Text"/>
    <w:basedOn w:val="Normal"/>
    <w:link w:val="BalloonTextChar"/>
    <w:uiPriority w:val="99"/>
    <w:semiHidden/>
    <w:unhideWhenUsed/>
    <w:rsid w:val="00366F1C"/>
    <w:pPr>
      <w:spacing w:after="0"/>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366F1C"/>
    <w:rPr>
      <w:rFonts w:ascii="Tahoma" w:eastAsia="Calibri" w:hAnsi="Tahoma" w:cs="Tahoma"/>
      <w:sz w:val="16"/>
      <w:szCs w:val="16"/>
      <w:lang w:val="en-US"/>
    </w:rPr>
  </w:style>
  <w:style w:type="paragraph" w:customStyle="1" w:styleId="Caption1">
    <w:name w:val="Caption1"/>
    <w:next w:val="Papermain"/>
    <w:uiPriority w:val="35"/>
    <w:unhideWhenUsed/>
    <w:qFormat/>
    <w:rsid w:val="00366F1C"/>
    <w:pPr>
      <w:spacing w:after="0" w:line="480" w:lineRule="auto"/>
    </w:pPr>
    <w:rPr>
      <w:rFonts w:ascii="Times New Roman" w:hAnsi="Times New Roman"/>
      <w:bCs/>
      <w:color w:val="000000"/>
      <w:sz w:val="24"/>
      <w:szCs w:val="18"/>
      <w:lang w:val="en-US"/>
    </w:rPr>
  </w:style>
  <w:style w:type="character" w:styleId="LineNumber">
    <w:name w:val="line number"/>
    <w:basedOn w:val="DefaultParagraphFont"/>
    <w:uiPriority w:val="99"/>
    <w:semiHidden/>
    <w:unhideWhenUsed/>
    <w:rsid w:val="00366F1C"/>
  </w:style>
  <w:style w:type="character" w:customStyle="1" w:styleId="Hyperlink1">
    <w:name w:val="Hyperlink1"/>
    <w:basedOn w:val="DefaultParagraphFont"/>
    <w:uiPriority w:val="99"/>
    <w:unhideWhenUsed/>
    <w:rsid w:val="00366F1C"/>
    <w:rPr>
      <w:rFonts w:ascii="Times New Roman" w:hAnsi="Times New Roman"/>
      <w:color w:val="000000"/>
      <w:sz w:val="24"/>
      <w:u w:val="single"/>
    </w:rPr>
  </w:style>
  <w:style w:type="table" w:styleId="TableGrid">
    <w:name w:val="Table Grid"/>
    <w:basedOn w:val="TableNormal"/>
    <w:uiPriority w:val="59"/>
    <w:rsid w:val="00366F1C"/>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rsid w:val="00366F1C"/>
    <w:pPr>
      <w:spacing w:after="100" w:afterAutospacing="1" w:line="480" w:lineRule="auto"/>
      <w:contextualSpacing/>
    </w:pPr>
    <w:rPr>
      <w:rFonts w:ascii="Times New Roman" w:hAnsi="Times New Roman"/>
      <w:sz w:val="24"/>
      <w:lang w:val="tr-TR"/>
    </w:rPr>
  </w:style>
  <w:style w:type="paragraph" w:customStyle="1" w:styleId="Kaynaka1">
    <w:name w:val="Kaynakça1"/>
    <w:next w:val="Normal"/>
    <w:uiPriority w:val="99"/>
    <w:semiHidden/>
    <w:unhideWhenUsed/>
    <w:rsid w:val="00366F1C"/>
    <w:pPr>
      <w:spacing w:after="0" w:line="480" w:lineRule="auto"/>
    </w:pPr>
    <w:rPr>
      <w:rFonts w:ascii="Times New Roman" w:hAnsi="Times New Roman"/>
      <w:color w:val="000000"/>
      <w:sz w:val="24"/>
      <w:lang w:val="tr-TR"/>
    </w:rPr>
  </w:style>
  <w:style w:type="paragraph" w:customStyle="1" w:styleId="TOAHeading1">
    <w:name w:val="TOA Heading1"/>
    <w:next w:val="Normal"/>
    <w:uiPriority w:val="99"/>
    <w:semiHidden/>
    <w:unhideWhenUsed/>
    <w:rsid w:val="00366F1C"/>
    <w:pPr>
      <w:spacing w:after="0" w:line="480" w:lineRule="auto"/>
    </w:pPr>
    <w:rPr>
      <w:rFonts w:ascii="Times New Roman" w:eastAsia="Times New Roman" w:hAnsi="Times New Roman" w:cs="Times New Roman"/>
      <w:b/>
      <w:bCs/>
      <w:sz w:val="24"/>
      <w:szCs w:val="24"/>
      <w:lang w:val="tr-TR"/>
    </w:rPr>
  </w:style>
  <w:style w:type="character" w:customStyle="1" w:styleId="zmlenmeyenBahsetme1">
    <w:name w:val="Çözümlenmeyen Bahsetme1"/>
    <w:basedOn w:val="DefaultParagraphFont"/>
    <w:uiPriority w:val="99"/>
    <w:semiHidden/>
    <w:unhideWhenUsed/>
    <w:rsid w:val="00366F1C"/>
    <w:rPr>
      <w:color w:val="605E5C"/>
      <w:shd w:val="clear" w:color="auto" w:fill="E1DFDD"/>
    </w:rPr>
  </w:style>
  <w:style w:type="paragraph" w:styleId="Revision">
    <w:name w:val="Revision"/>
    <w:hidden/>
    <w:uiPriority w:val="99"/>
    <w:semiHidden/>
    <w:rsid w:val="00366F1C"/>
    <w:pPr>
      <w:spacing w:after="0" w:line="240" w:lineRule="auto"/>
    </w:pPr>
    <w:rPr>
      <w:lang w:val="tr-TR"/>
    </w:rPr>
  </w:style>
  <w:style w:type="paragraph" w:styleId="NormalWeb">
    <w:name w:val="Normal (Web)"/>
    <w:basedOn w:val="Normal"/>
    <w:uiPriority w:val="99"/>
    <w:unhideWhenUsed/>
    <w:rsid w:val="00366F1C"/>
    <w:pPr>
      <w:spacing w:before="100" w:beforeAutospacing="1" w:after="100" w:afterAutospacing="1"/>
    </w:pPr>
    <w:rPr>
      <w:rFonts w:ascii="Times New Roman" w:eastAsia="Times New Roman" w:hAnsi="Times New Roman"/>
      <w:sz w:val="24"/>
      <w:szCs w:val="24"/>
      <w:lang w:val="en-US" w:eastAsia="tr-TR"/>
    </w:rPr>
  </w:style>
  <w:style w:type="paragraph" w:customStyle="1" w:styleId="tabloiin">
    <w:name w:val="tablo için"/>
    <w:basedOn w:val="Normal"/>
    <w:link w:val="tabloiinChar"/>
    <w:qFormat/>
    <w:rsid w:val="00366F1C"/>
    <w:pPr>
      <w:spacing w:after="0"/>
      <w:jc w:val="center"/>
    </w:pPr>
    <w:rPr>
      <w:rFonts w:ascii="Times New Roman" w:hAnsi="Times New Roman"/>
      <w:sz w:val="20"/>
      <w:lang w:val="en-US"/>
    </w:rPr>
  </w:style>
  <w:style w:type="character" w:customStyle="1" w:styleId="tabloiinChar">
    <w:name w:val="tablo için Char"/>
    <w:link w:val="tabloiin"/>
    <w:rsid w:val="00366F1C"/>
    <w:rPr>
      <w:rFonts w:ascii="Times New Roman" w:eastAsia="Calibri" w:hAnsi="Times New Roman" w:cs="Times New Roman"/>
      <w:sz w:val="20"/>
      <w:lang w:val="en-US"/>
    </w:rPr>
  </w:style>
  <w:style w:type="character" w:customStyle="1" w:styleId="Heading2Char">
    <w:name w:val="Heading 2 Char"/>
    <w:basedOn w:val="DefaultParagraphFont"/>
    <w:link w:val="Heading2"/>
    <w:uiPriority w:val="9"/>
    <w:semiHidden/>
    <w:rsid w:val="00366F1C"/>
    <w:rPr>
      <w:rFonts w:ascii="Cambria" w:eastAsia="Times New Roman" w:hAnsi="Cambria" w:cs="Times New Roman"/>
      <w:color w:val="365F91"/>
      <w:sz w:val="26"/>
      <w:szCs w:val="26"/>
    </w:rPr>
  </w:style>
  <w:style w:type="character" w:customStyle="1" w:styleId="ztplmc">
    <w:name w:val="ztplmc"/>
    <w:basedOn w:val="DefaultParagraphFont"/>
    <w:rsid w:val="00366F1C"/>
  </w:style>
  <w:style w:type="character" w:customStyle="1" w:styleId="material-icons-extended">
    <w:name w:val="material-icons-extended"/>
    <w:basedOn w:val="DefaultParagraphFont"/>
    <w:rsid w:val="00366F1C"/>
  </w:style>
  <w:style w:type="character" w:customStyle="1" w:styleId="hwtze">
    <w:name w:val="hwtze"/>
    <w:basedOn w:val="DefaultParagraphFont"/>
    <w:rsid w:val="00366F1C"/>
  </w:style>
  <w:style w:type="character" w:customStyle="1" w:styleId="rynqvb">
    <w:name w:val="rynqvb"/>
    <w:basedOn w:val="DefaultParagraphFont"/>
    <w:rsid w:val="00366F1C"/>
  </w:style>
  <w:style w:type="paragraph" w:customStyle="1" w:styleId="resimlertablosu">
    <w:name w:val="resimler tablosu"/>
    <w:basedOn w:val="TableofFigures"/>
    <w:autoRedefine/>
    <w:qFormat/>
    <w:rsid w:val="00366F1C"/>
    <w:pPr>
      <w:tabs>
        <w:tab w:val="right" w:leader="dot" w:pos="8210"/>
      </w:tabs>
      <w:spacing w:before="240" w:after="120" w:line="360" w:lineRule="auto"/>
      <w:jc w:val="center"/>
    </w:pPr>
    <w:rPr>
      <w:rFonts w:ascii="Times New Roman" w:hAnsi="Times New Roman"/>
      <w:noProof/>
      <w:sz w:val="24"/>
      <w:szCs w:val="24"/>
      <w:shd w:val="clear" w:color="auto" w:fill="FFFFFF"/>
      <w:lang w:eastAsia="tr-TR"/>
    </w:rPr>
  </w:style>
  <w:style w:type="paragraph" w:styleId="TableofFigures">
    <w:name w:val="table of figures"/>
    <w:basedOn w:val="Normal"/>
    <w:next w:val="Normal"/>
    <w:uiPriority w:val="99"/>
    <w:semiHidden/>
    <w:unhideWhenUsed/>
    <w:rsid w:val="00366F1C"/>
    <w:pPr>
      <w:spacing w:after="0" w:line="276" w:lineRule="auto"/>
    </w:pPr>
    <w:rPr>
      <w:lang w:val="en-US"/>
    </w:rPr>
  </w:style>
  <w:style w:type="character" w:customStyle="1" w:styleId="highlight">
    <w:name w:val="highlight"/>
    <w:rsid w:val="00366F1C"/>
  </w:style>
  <w:style w:type="character" w:styleId="Strong">
    <w:name w:val="Strong"/>
    <w:basedOn w:val="DefaultParagraphFont"/>
    <w:uiPriority w:val="22"/>
    <w:qFormat/>
    <w:rsid w:val="00366F1C"/>
    <w:rPr>
      <w:b/>
      <w:bCs/>
    </w:rPr>
  </w:style>
  <w:style w:type="character" w:styleId="Emphasis">
    <w:name w:val="Emphasis"/>
    <w:basedOn w:val="DefaultParagraphFont"/>
    <w:uiPriority w:val="20"/>
    <w:qFormat/>
    <w:rsid w:val="00366F1C"/>
    <w:rPr>
      <w:i/>
      <w:iCs/>
    </w:rPr>
  </w:style>
  <w:style w:type="character" w:customStyle="1" w:styleId="anchor-text">
    <w:name w:val="anchor-text"/>
    <w:basedOn w:val="DefaultParagraphFont"/>
    <w:rsid w:val="00366F1C"/>
  </w:style>
  <w:style w:type="paragraph" w:customStyle="1" w:styleId="paragraf">
    <w:name w:val="paragraf"/>
    <w:basedOn w:val="TOC1"/>
    <w:link w:val="paragrafChar"/>
    <w:qFormat/>
    <w:rsid w:val="00366F1C"/>
    <w:pPr>
      <w:tabs>
        <w:tab w:val="right" w:leader="dot" w:pos="8210"/>
      </w:tabs>
      <w:spacing w:after="120" w:line="360" w:lineRule="auto"/>
      <w:jc w:val="both"/>
    </w:pPr>
    <w:rPr>
      <w:rFonts w:ascii="Arial" w:eastAsia="Times New Roman" w:hAnsi="Arial"/>
      <w:bCs/>
      <w:szCs w:val="24"/>
    </w:rPr>
  </w:style>
  <w:style w:type="character" w:customStyle="1" w:styleId="paragrafChar">
    <w:name w:val="paragraf Char"/>
    <w:link w:val="paragraf"/>
    <w:rsid w:val="00366F1C"/>
    <w:rPr>
      <w:rFonts w:ascii="Arial" w:eastAsia="Times New Roman" w:hAnsi="Arial" w:cs="Times New Roman"/>
      <w:bCs/>
      <w:szCs w:val="24"/>
      <w:lang w:val="en-US"/>
    </w:rPr>
  </w:style>
  <w:style w:type="paragraph" w:styleId="TOC1">
    <w:name w:val="toc 1"/>
    <w:basedOn w:val="Normal"/>
    <w:next w:val="Normal"/>
    <w:autoRedefine/>
    <w:uiPriority w:val="39"/>
    <w:semiHidden/>
    <w:unhideWhenUsed/>
    <w:rsid w:val="00366F1C"/>
    <w:pPr>
      <w:spacing w:after="100" w:line="276" w:lineRule="auto"/>
    </w:pPr>
    <w:rPr>
      <w:lang w:val="en-US"/>
    </w:rPr>
  </w:style>
  <w:style w:type="character" w:customStyle="1" w:styleId="UnresolvedMention1">
    <w:name w:val="Unresolved Mention1"/>
    <w:basedOn w:val="DefaultParagraphFont"/>
    <w:uiPriority w:val="99"/>
    <w:semiHidden/>
    <w:unhideWhenUsed/>
    <w:rsid w:val="00366F1C"/>
    <w:rPr>
      <w:color w:val="605E5C"/>
      <w:shd w:val="clear" w:color="auto" w:fill="E1DFDD"/>
    </w:rPr>
  </w:style>
  <w:style w:type="character" w:styleId="CommentReference">
    <w:name w:val="annotation reference"/>
    <w:basedOn w:val="DefaultParagraphFont"/>
    <w:uiPriority w:val="99"/>
    <w:semiHidden/>
    <w:unhideWhenUsed/>
    <w:rsid w:val="00366F1C"/>
    <w:rPr>
      <w:sz w:val="16"/>
      <w:szCs w:val="16"/>
    </w:rPr>
  </w:style>
  <w:style w:type="paragraph" w:styleId="CommentText">
    <w:name w:val="annotation text"/>
    <w:basedOn w:val="Normal"/>
    <w:link w:val="CommentTextChar"/>
    <w:uiPriority w:val="99"/>
    <w:unhideWhenUsed/>
    <w:rsid w:val="00366F1C"/>
    <w:rPr>
      <w:sz w:val="20"/>
      <w:szCs w:val="20"/>
      <w:lang w:val="en-US"/>
    </w:rPr>
  </w:style>
  <w:style w:type="character" w:customStyle="1" w:styleId="CommentTextChar">
    <w:name w:val="Comment Text Char"/>
    <w:basedOn w:val="DefaultParagraphFont"/>
    <w:link w:val="CommentText"/>
    <w:uiPriority w:val="99"/>
    <w:rsid w:val="00366F1C"/>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6F1C"/>
    <w:rPr>
      <w:b/>
      <w:bCs/>
    </w:rPr>
  </w:style>
  <w:style w:type="character" w:customStyle="1" w:styleId="CommentSubjectChar">
    <w:name w:val="Comment Subject Char"/>
    <w:basedOn w:val="CommentTextChar"/>
    <w:link w:val="CommentSubject"/>
    <w:uiPriority w:val="99"/>
    <w:semiHidden/>
    <w:rsid w:val="00366F1C"/>
    <w:rPr>
      <w:rFonts w:ascii="Calibri" w:eastAsia="Calibri" w:hAnsi="Calibri" w:cs="Times New Roman"/>
      <w:b/>
      <w:bCs/>
      <w:sz w:val="20"/>
      <w:szCs w:val="20"/>
      <w:lang w:val="en-US"/>
    </w:rPr>
  </w:style>
  <w:style w:type="paragraph" w:styleId="FootnoteText">
    <w:name w:val="footnote text"/>
    <w:basedOn w:val="Normal"/>
    <w:link w:val="FootnoteTextChar1"/>
    <w:uiPriority w:val="99"/>
    <w:semiHidden/>
    <w:unhideWhenUsed/>
    <w:rsid w:val="00366F1C"/>
    <w:pPr>
      <w:spacing w:after="0"/>
    </w:pPr>
    <w:rPr>
      <w:sz w:val="20"/>
      <w:szCs w:val="20"/>
    </w:rPr>
  </w:style>
  <w:style w:type="character" w:customStyle="1" w:styleId="FootnoteTextChar1">
    <w:name w:val="Footnote Text Char1"/>
    <w:basedOn w:val="DefaultParagraphFont"/>
    <w:link w:val="FootnoteText"/>
    <w:uiPriority w:val="99"/>
    <w:semiHidden/>
    <w:rsid w:val="00366F1C"/>
    <w:rPr>
      <w:rFonts w:ascii="Calibri" w:eastAsia="Calibri" w:hAnsi="Calibri" w:cs="Times New Roman"/>
      <w:sz w:val="20"/>
      <w:szCs w:val="20"/>
      <w:lang w:val="hr-HR"/>
    </w:rPr>
  </w:style>
  <w:style w:type="character" w:styleId="FootnoteReference">
    <w:name w:val="footnote reference"/>
    <w:basedOn w:val="DefaultParagraphFont"/>
    <w:uiPriority w:val="99"/>
    <w:semiHidden/>
    <w:unhideWhenUsed/>
    <w:rsid w:val="00366F1C"/>
    <w:rPr>
      <w:vertAlign w:val="superscript"/>
    </w:rPr>
  </w:style>
  <w:style w:type="character" w:styleId="Hyperlink">
    <w:name w:val="Hyperlink"/>
    <w:basedOn w:val="DefaultParagraphFont"/>
    <w:uiPriority w:val="99"/>
    <w:semiHidden/>
    <w:unhideWhenUsed/>
    <w:rsid w:val="00366F1C"/>
    <w:rPr>
      <w:color w:val="0563C1" w:themeColor="hyperlink"/>
      <w:u w:val="single"/>
    </w:rPr>
  </w:style>
  <w:style w:type="character" w:customStyle="1" w:styleId="Heading2Char1">
    <w:name w:val="Heading 2 Char1"/>
    <w:basedOn w:val="DefaultParagraphFont"/>
    <w:uiPriority w:val="9"/>
    <w:semiHidden/>
    <w:rsid w:val="00366F1C"/>
    <w:rPr>
      <w:rFonts w:asciiTheme="majorHAnsi" w:eastAsiaTheme="majorEastAsia" w:hAnsiTheme="majorHAnsi" w:cstheme="majorBidi"/>
      <w:color w:val="2E74B5" w:themeColor="accent1" w:themeShade="BF"/>
      <w:sz w:val="26"/>
      <w:szCs w:val="26"/>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hyperlink" Target="https://doi.org/10.1021/bi00154a001" TargetMode="External"/><Relationship Id="rId3" Type="http://schemas.openxmlformats.org/officeDocument/2006/relationships/settings" Target="settings.xml"/><Relationship Id="rId21" Type="http://schemas.openxmlformats.org/officeDocument/2006/relationships/image" Target="media/image5.tiff"/><Relationship Id="rId7" Type="http://schemas.openxmlformats.org/officeDocument/2006/relationships/hyperlink" Target="mailto:cansutopkaya@mu.edu.tr" TargetMode="Externa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hyperlink" Target="https://doi.org/10.1016/j.molstruc.2011.06.0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10</Pages>
  <Words>4515</Words>
  <Characters>25737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Zoran Zdravkovski</cp:lastModifiedBy>
  <cp:revision>85</cp:revision>
  <cp:lastPrinted>2024-04-22T08:46:00Z</cp:lastPrinted>
  <dcterms:created xsi:type="dcterms:W3CDTF">2017-04-06T09:40:00Z</dcterms:created>
  <dcterms:modified xsi:type="dcterms:W3CDTF">2024-04-22T08:48:00Z</dcterms:modified>
</cp:coreProperties>
</file>