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B6" w:rsidRPr="00857814" w:rsidRDefault="00154C62" w:rsidP="00073DB6">
      <w:pPr>
        <w:jc w:val="center"/>
        <w:rPr>
          <w:rFonts w:ascii="Times New Roman" w:hAnsi="Times New Roman"/>
          <w:b/>
          <w:sz w:val="28"/>
        </w:rPr>
      </w:pPr>
      <w:r>
        <w:rPr>
          <w:rFonts w:ascii="Times New Roman" w:hAnsi="Times New Roman"/>
          <w:b/>
          <w:sz w:val="28"/>
        </w:rPr>
        <w:t>Synthesis of novel 2-amino-5-arylazothiazol derivatives their biological impacts: assessment of toxicity and antioxidant enzymes activities</w:t>
      </w:r>
      <w:r w:rsidR="00073DB6">
        <w:rPr>
          <w:rFonts w:ascii="Times New Roman" w:hAnsi="Times New Roman"/>
          <w:b/>
          <w:sz w:val="28"/>
        </w:rPr>
        <w:t xml:space="preserve"> </w:t>
      </w:r>
    </w:p>
    <w:p w:rsidR="00073DB6" w:rsidRDefault="00073DB6" w:rsidP="00073DB6">
      <w:pPr>
        <w:tabs>
          <w:tab w:val="left" w:pos="450"/>
        </w:tabs>
        <w:spacing w:line="240" w:lineRule="auto"/>
        <w:jc w:val="center"/>
        <w:rPr>
          <w:rFonts w:asciiTheme="majorBidi" w:hAnsiTheme="majorBidi" w:cstheme="majorBidi"/>
          <w:b/>
          <w:bCs/>
          <w:sz w:val="24"/>
          <w:szCs w:val="24"/>
        </w:rPr>
      </w:pPr>
      <w:r>
        <w:rPr>
          <w:rFonts w:ascii="Times New Roman" w:hAnsi="Times New Roman"/>
          <w:sz w:val="24"/>
        </w:rPr>
        <w:t>Mohamed Khalifa</w:t>
      </w:r>
      <w:r w:rsidRPr="00964043">
        <w:rPr>
          <w:rFonts w:ascii="Times New Roman" w:hAnsi="Times New Roman"/>
          <w:sz w:val="24"/>
          <w:vertAlign w:val="superscript"/>
        </w:rPr>
        <w:t>1</w:t>
      </w:r>
      <w:proofErr w:type="gramStart"/>
      <w:r>
        <w:rPr>
          <w:rFonts w:ascii="Times New Roman" w:hAnsi="Times New Roman"/>
          <w:sz w:val="24"/>
          <w:vertAlign w:val="superscript"/>
        </w:rPr>
        <w:t>,2</w:t>
      </w:r>
      <w:proofErr w:type="gramEnd"/>
      <w:r w:rsidRPr="00964043">
        <w:rPr>
          <w:rFonts w:ascii="Times New Roman" w:hAnsi="Times New Roman"/>
          <w:sz w:val="24"/>
          <w:vertAlign w:val="superscript"/>
        </w:rPr>
        <w:t>*</w:t>
      </w:r>
      <w:r>
        <w:rPr>
          <w:rFonts w:ascii="Times New Roman" w:hAnsi="Times New Roman"/>
          <w:sz w:val="24"/>
        </w:rPr>
        <w:t xml:space="preserve">, </w:t>
      </w:r>
      <w:proofErr w:type="spellStart"/>
      <w:r>
        <w:rPr>
          <w:rFonts w:ascii="Times New Roman" w:hAnsi="Times New Roman"/>
          <w:sz w:val="24"/>
        </w:rPr>
        <w:t>Mahmoud</w:t>
      </w:r>
      <w:proofErr w:type="spellEnd"/>
      <w:r>
        <w:rPr>
          <w:rFonts w:ascii="Times New Roman" w:hAnsi="Times New Roman"/>
          <w:sz w:val="24"/>
        </w:rPr>
        <w:t xml:space="preserve"> A. Mohamed</w:t>
      </w:r>
      <w:r>
        <w:rPr>
          <w:rFonts w:ascii="Times New Roman" w:hAnsi="Times New Roman"/>
          <w:sz w:val="24"/>
          <w:vertAlign w:val="superscript"/>
        </w:rPr>
        <w:t>1,3</w:t>
      </w:r>
      <w:r>
        <w:rPr>
          <w:rFonts w:ascii="Times New Roman" w:hAnsi="Times New Roman"/>
          <w:sz w:val="24"/>
        </w:rPr>
        <w:t xml:space="preserve">, </w:t>
      </w:r>
      <w:proofErr w:type="spellStart"/>
      <w:r>
        <w:rPr>
          <w:rFonts w:ascii="Times New Roman" w:hAnsi="Times New Roman"/>
          <w:sz w:val="24"/>
        </w:rPr>
        <w:t>Noura</w:t>
      </w:r>
      <w:proofErr w:type="spellEnd"/>
      <w:r>
        <w:rPr>
          <w:rFonts w:ascii="Times New Roman" w:hAnsi="Times New Roman"/>
          <w:sz w:val="24"/>
        </w:rPr>
        <w:t xml:space="preserve"> AlShehri</w:t>
      </w:r>
      <w:r>
        <w:rPr>
          <w:rFonts w:ascii="Times New Roman" w:hAnsi="Times New Roman"/>
          <w:sz w:val="24"/>
          <w:vertAlign w:val="superscript"/>
        </w:rPr>
        <w:t>4</w:t>
      </w:r>
    </w:p>
    <w:p w:rsidR="008D39A9" w:rsidRPr="00754E2D" w:rsidRDefault="00316332" w:rsidP="007A419A">
      <w:pPr>
        <w:tabs>
          <w:tab w:val="left" w:pos="450"/>
        </w:tabs>
        <w:spacing w:line="240" w:lineRule="auto"/>
        <w:jc w:val="center"/>
        <w:rPr>
          <w:rFonts w:asciiTheme="majorBidi" w:hAnsiTheme="majorBidi" w:cstheme="majorBidi"/>
          <w:b/>
          <w:bCs/>
          <w:sz w:val="24"/>
          <w:szCs w:val="24"/>
        </w:rPr>
      </w:pPr>
      <w:r w:rsidRPr="00754E2D">
        <w:rPr>
          <w:rFonts w:asciiTheme="majorBidi" w:hAnsiTheme="majorBidi" w:cstheme="majorBidi"/>
          <w:b/>
          <w:bCs/>
          <w:sz w:val="24"/>
          <w:szCs w:val="24"/>
        </w:rPr>
        <w:t>Supplementary file</w:t>
      </w:r>
    </w:p>
    <w:p w:rsidR="00316332" w:rsidRPr="00754E2D" w:rsidRDefault="00316332" w:rsidP="007A419A">
      <w:pPr>
        <w:pStyle w:val="ListParagraph"/>
        <w:numPr>
          <w:ilvl w:val="0"/>
          <w:numId w:val="1"/>
        </w:numPr>
        <w:tabs>
          <w:tab w:val="left" w:pos="270"/>
          <w:tab w:val="left" w:pos="450"/>
        </w:tabs>
        <w:spacing w:after="240" w:line="240" w:lineRule="auto"/>
        <w:ind w:left="0" w:firstLine="0"/>
        <w:rPr>
          <w:rFonts w:asciiTheme="majorBidi" w:hAnsiTheme="majorBidi" w:cstheme="majorBidi"/>
          <w:b/>
          <w:bCs/>
          <w:sz w:val="24"/>
          <w:szCs w:val="24"/>
        </w:rPr>
      </w:pPr>
      <w:r w:rsidRPr="00754E2D">
        <w:rPr>
          <w:rFonts w:asciiTheme="majorBidi" w:hAnsiTheme="majorBidi" w:cstheme="majorBidi"/>
          <w:b/>
          <w:bCs/>
          <w:sz w:val="24"/>
          <w:szCs w:val="24"/>
        </w:rPr>
        <w:t>Animals</w:t>
      </w:r>
    </w:p>
    <w:p w:rsidR="00316332" w:rsidRPr="00754E2D" w:rsidRDefault="00316332" w:rsidP="007A419A">
      <w:pPr>
        <w:tabs>
          <w:tab w:val="left" w:pos="270"/>
          <w:tab w:val="left" w:pos="450"/>
        </w:tabs>
        <w:spacing w:after="240" w:line="240" w:lineRule="auto"/>
        <w:rPr>
          <w:rFonts w:asciiTheme="majorBidi" w:hAnsiTheme="majorBidi" w:cstheme="majorBidi"/>
          <w:sz w:val="24"/>
          <w:szCs w:val="24"/>
        </w:rPr>
      </w:pPr>
      <w:r w:rsidRPr="00754E2D">
        <w:rPr>
          <w:rFonts w:asciiTheme="majorBidi" w:hAnsiTheme="majorBidi" w:cstheme="majorBidi"/>
          <w:sz w:val="24"/>
          <w:szCs w:val="24"/>
        </w:rPr>
        <w:t xml:space="preserve">The male Albino rats under investigation were quarantined and allowed to acclimate to the laboratory condition for a week and were handled under standard laboratory conditions with a 12-h light/dark cycle in a temperature of 25 ± 5 °C and a relative humidity of 55 ± 5 % controlled room. The basal diet used in these studies was certified feed with appropriate analyses performed by the manufacturer and provided to research laboratories and water was available ad </w:t>
      </w:r>
      <w:proofErr w:type="spellStart"/>
      <w:r w:rsidRPr="00754E2D">
        <w:rPr>
          <w:rFonts w:asciiTheme="majorBidi" w:hAnsiTheme="majorBidi" w:cstheme="majorBidi"/>
          <w:sz w:val="24"/>
          <w:szCs w:val="24"/>
        </w:rPr>
        <w:t>libitum</w:t>
      </w:r>
      <w:proofErr w:type="spellEnd"/>
      <w:r w:rsidRPr="00754E2D">
        <w:rPr>
          <w:rFonts w:asciiTheme="majorBidi" w:hAnsiTheme="majorBidi" w:cstheme="majorBidi"/>
          <w:sz w:val="24"/>
          <w:szCs w:val="24"/>
        </w:rPr>
        <w:t xml:space="preserve">. The Institutional Animal Care and Use Committee </w:t>
      </w:r>
      <w:r w:rsidR="00215A24">
        <w:rPr>
          <w:rFonts w:asciiTheme="majorBidi" w:hAnsiTheme="majorBidi" w:cstheme="majorBidi"/>
          <w:sz w:val="24"/>
          <w:szCs w:val="24"/>
        </w:rPr>
        <w:t>(</w:t>
      </w:r>
      <w:r w:rsidR="00215A24" w:rsidRPr="00215A24">
        <w:rPr>
          <w:rFonts w:asciiTheme="majorBidi" w:hAnsiTheme="majorBidi" w:cstheme="majorBidi"/>
          <w:sz w:val="24"/>
          <w:szCs w:val="24"/>
        </w:rPr>
        <w:t>IACUC</w:t>
      </w:r>
      <w:r w:rsidR="00215A24">
        <w:rPr>
          <w:rFonts w:asciiTheme="majorBidi" w:hAnsiTheme="majorBidi" w:cstheme="majorBidi"/>
          <w:sz w:val="24"/>
          <w:szCs w:val="24"/>
        </w:rPr>
        <w:t xml:space="preserve">) </w:t>
      </w:r>
      <w:r w:rsidRPr="00754E2D">
        <w:rPr>
          <w:rFonts w:asciiTheme="majorBidi" w:hAnsiTheme="majorBidi" w:cstheme="majorBidi"/>
          <w:sz w:val="24"/>
          <w:szCs w:val="24"/>
        </w:rPr>
        <w:t>approved all protocols for the animal study according to the institutional ethical guidelines.</w:t>
      </w:r>
    </w:p>
    <w:p w:rsidR="00316332" w:rsidRPr="00754E2D" w:rsidRDefault="00316332" w:rsidP="007A419A">
      <w:pPr>
        <w:pStyle w:val="ListParagraph"/>
        <w:numPr>
          <w:ilvl w:val="0"/>
          <w:numId w:val="1"/>
        </w:numPr>
        <w:tabs>
          <w:tab w:val="left" w:pos="270"/>
          <w:tab w:val="left" w:pos="450"/>
        </w:tabs>
        <w:spacing w:after="240" w:line="240" w:lineRule="auto"/>
        <w:ind w:left="0" w:firstLine="0"/>
        <w:rPr>
          <w:rFonts w:asciiTheme="majorBidi" w:hAnsiTheme="majorBidi" w:cstheme="majorBidi"/>
          <w:b/>
          <w:bCs/>
          <w:sz w:val="24"/>
          <w:szCs w:val="24"/>
        </w:rPr>
      </w:pPr>
      <w:r w:rsidRPr="00754E2D">
        <w:rPr>
          <w:rFonts w:asciiTheme="majorBidi" w:hAnsiTheme="majorBidi" w:cstheme="majorBidi"/>
          <w:b/>
          <w:bCs/>
          <w:sz w:val="24"/>
          <w:szCs w:val="24"/>
        </w:rPr>
        <w:t xml:space="preserve">Antioxidant potential of </w:t>
      </w:r>
      <w:r w:rsidR="00154C62">
        <w:rPr>
          <w:rFonts w:asciiTheme="majorBidi" w:hAnsiTheme="majorBidi" w:cstheme="majorBidi"/>
          <w:b/>
          <w:bCs/>
          <w:sz w:val="24"/>
          <w:szCs w:val="24"/>
        </w:rPr>
        <w:t xml:space="preserve">the </w:t>
      </w:r>
      <w:r w:rsidRPr="00754E2D">
        <w:rPr>
          <w:rFonts w:asciiTheme="majorBidi" w:hAnsiTheme="majorBidi" w:cstheme="majorBidi"/>
          <w:b/>
          <w:bCs/>
          <w:sz w:val="24"/>
          <w:szCs w:val="24"/>
        </w:rPr>
        <w:t xml:space="preserve">synthesized compounds </w:t>
      </w:r>
    </w:p>
    <w:p w:rsidR="00316332" w:rsidRPr="00754E2D" w:rsidRDefault="00316332" w:rsidP="007A419A">
      <w:pPr>
        <w:tabs>
          <w:tab w:val="left" w:pos="270"/>
          <w:tab w:val="left" w:pos="450"/>
        </w:tabs>
        <w:spacing w:after="240" w:line="240" w:lineRule="auto"/>
        <w:rPr>
          <w:rFonts w:asciiTheme="majorBidi" w:hAnsiTheme="majorBidi" w:cstheme="majorBidi"/>
          <w:sz w:val="24"/>
          <w:szCs w:val="24"/>
        </w:rPr>
      </w:pPr>
      <w:r w:rsidRPr="00754E2D">
        <w:rPr>
          <w:rFonts w:asciiTheme="majorBidi" w:hAnsiTheme="majorBidi" w:cstheme="majorBidi"/>
          <w:sz w:val="24"/>
          <w:szCs w:val="24"/>
        </w:rPr>
        <w:t>The stock solution of DPPH was prepared by dissolving 24 mg of DPPH in 100 ml methyl alcohol (</w:t>
      </w:r>
      <w:proofErr w:type="spellStart"/>
      <w:r w:rsidRPr="00754E2D">
        <w:rPr>
          <w:rFonts w:asciiTheme="majorBidi" w:hAnsiTheme="majorBidi" w:cstheme="majorBidi"/>
          <w:sz w:val="24"/>
          <w:szCs w:val="24"/>
        </w:rPr>
        <w:t>MeOH</w:t>
      </w:r>
      <w:proofErr w:type="spellEnd"/>
      <w:r w:rsidRPr="00754E2D">
        <w:rPr>
          <w:rFonts w:asciiTheme="majorBidi" w:hAnsiTheme="majorBidi" w:cstheme="majorBidi"/>
          <w:sz w:val="24"/>
          <w:szCs w:val="24"/>
        </w:rPr>
        <w:t xml:space="preserve">), and then stored at 20 °C in the dark until needed. The working solution was obtained by diluting 10 ml of stock solution with 45 ml </w:t>
      </w:r>
      <w:proofErr w:type="spellStart"/>
      <w:r w:rsidRPr="00754E2D">
        <w:rPr>
          <w:rFonts w:asciiTheme="majorBidi" w:hAnsiTheme="majorBidi" w:cstheme="majorBidi"/>
          <w:sz w:val="24"/>
          <w:szCs w:val="24"/>
        </w:rPr>
        <w:t>MeOH</w:t>
      </w:r>
      <w:proofErr w:type="spellEnd"/>
      <w:r w:rsidRPr="00754E2D">
        <w:rPr>
          <w:rFonts w:asciiTheme="majorBidi" w:hAnsiTheme="majorBidi" w:cstheme="majorBidi"/>
          <w:sz w:val="24"/>
          <w:szCs w:val="24"/>
        </w:rPr>
        <w:t xml:space="preserve">, to obtain an absorbance of 1.1 ± 0.1 units at 515 nm. A volume of 10 µl of different synthesized compounds concentrations (50 and  100 µg/ml), was added to 990 µl of DPPH freshly working solution up to 1 ml. Assays were continuously monitored at 515 nm over a 1 h period at 25 ºC. Changes in absorbance were minimal for all samples after 50 min. The antioxidant abilities were expressed as µM </w:t>
      </w:r>
      <w:proofErr w:type="spellStart"/>
      <w:r w:rsidRPr="00754E2D">
        <w:rPr>
          <w:rFonts w:asciiTheme="majorBidi" w:hAnsiTheme="majorBidi" w:cstheme="majorBidi"/>
          <w:sz w:val="24"/>
          <w:szCs w:val="24"/>
        </w:rPr>
        <w:t>Trolox</w:t>
      </w:r>
      <w:proofErr w:type="spellEnd"/>
      <w:r w:rsidRPr="00754E2D">
        <w:rPr>
          <w:rFonts w:asciiTheme="majorBidi" w:hAnsiTheme="majorBidi" w:cstheme="majorBidi"/>
          <w:sz w:val="24"/>
          <w:szCs w:val="24"/>
        </w:rPr>
        <w:t xml:space="preserve"> equivalents. Each sample was analyzed in triplicate. The percentage inhibition of the DPPH radical by the samples was calculated according to equation (1). </w:t>
      </w:r>
    </w:p>
    <w:p w:rsidR="00316332" w:rsidRPr="00754E2D" w:rsidRDefault="00316332" w:rsidP="007A419A">
      <w:pPr>
        <w:pStyle w:val="ListParagraph"/>
        <w:numPr>
          <w:ilvl w:val="0"/>
          <w:numId w:val="1"/>
        </w:numPr>
        <w:tabs>
          <w:tab w:val="left" w:pos="270"/>
          <w:tab w:val="left" w:pos="450"/>
        </w:tabs>
        <w:spacing w:after="240" w:line="240" w:lineRule="auto"/>
        <w:ind w:left="0" w:firstLine="0"/>
        <w:rPr>
          <w:rFonts w:asciiTheme="majorBidi" w:hAnsiTheme="majorBidi" w:cstheme="majorBidi"/>
          <w:b/>
          <w:bCs/>
          <w:sz w:val="24"/>
          <w:szCs w:val="24"/>
        </w:rPr>
      </w:pPr>
      <w:r w:rsidRPr="00754E2D">
        <w:rPr>
          <w:rFonts w:asciiTheme="majorBidi" w:hAnsiTheme="majorBidi" w:cstheme="majorBidi"/>
          <w:b/>
          <w:bCs/>
          <w:sz w:val="24"/>
          <w:szCs w:val="24"/>
        </w:rPr>
        <w:t xml:space="preserve">Acute Toxicity studies  </w:t>
      </w:r>
    </w:p>
    <w:p w:rsidR="00316332" w:rsidRPr="00754E2D" w:rsidRDefault="00316332" w:rsidP="007A419A">
      <w:pPr>
        <w:tabs>
          <w:tab w:val="left" w:pos="450"/>
        </w:tabs>
        <w:spacing w:line="240" w:lineRule="auto"/>
        <w:rPr>
          <w:rFonts w:asciiTheme="majorBidi" w:hAnsiTheme="majorBidi" w:cstheme="majorBidi"/>
          <w:sz w:val="24"/>
          <w:szCs w:val="24"/>
        </w:rPr>
      </w:pPr>
      <w:r w:rsidRPr="00754E2D">
        <w:rPr>
          <w:rFonts w:asciiTheme="majorBidi" w:hAnsiTheme="majorBidi" w:cstheme="majorBidi"/>
          <w:sz w:val="24"/>
          <w:szCs w:val="24"/>
        </w:rPr>
        <w:t>Male Albino rats of 6 animals per group were administered after overnight fasting with graded doses (50-500 mg/kg body weight) injected intra peritoneal for each selected synthesized compounds suspended in DMSO. The toxicological effects were observed after 72 h of treatment in terms of mortality and expressed as LD</w:t>
      </w:r>
      <w:r w:rsidRPr="00754E2D">
        <w:rPr>
          <w:rFonts w:asciiTheme="majorBidi" w:hAnsiTheme="majorBidi" w:cstheme="majorBidi"/>
          <w:sz w:val="24"/>
          <w:szCs w:val="24"/>
          <w:vertAlign w:val="subscript"/>
        </w:rPr>
        <w:t>50</w:t>
      </w:r>
      <w:r w:rsidRPr="00754E2D">
        <w:rPr>
          <w:rFonts w:asciiTheme="majorBidi" w:hAnsiTheme="majorBidi" w:cstheme="majorBidi"/>
          <w:sz w:val="24"/>
          <w:szCs w:val="24"/>
        </w:rPr>
        <w:t xml:space="preserve"> and the number of animals dying during the period was noted. Others biochemical parameters determined after 20 days of different compounds administration according to the technique reported for GPT activity and for LDH activity.</w:t>
      </w:r>
    </w:p>
    <w:p w:rsidR="00316332" w:rsidRPr="00754E2D" w:rsidRDefault="00316332" w:rsidP="007A419A">
      <w:pPr>
        <w:pStyle w:val="ListParagraph"/>
        <w:numPr>
          <w:ilvl w:val="0"/>
          <w:numId w:val="1"/>
        </w:numPr>
        <w:tabs>
          <w:tab w:val="left" w:pos="270"/>
        </w:tabs>
        <w:spacing w:after="240" w:line="240" w:lineRule="auto"/>
        <w:ind w:left="0" w:firstLine="0"/>
        <w:rPr>
          <w:rFonts w:asciiTheme="majorBidi" w:hAnsiTheme="majorBidi" w:cstheme="majorBidi"/>
          <w:b/>
          <w:bCs/>
          <w:sz w:val="24"/>
          <w:szCs w:val="24"/>
        </w:rPr>
      </w:pPr>
      <w:r w:rsidRPr="00754E2D">
        <w:rPr>
          <w:rFonts w:asciiTheme="majorBidi" w:hAnsiTheme="majorBidi" w:cstheme="majorBidi"/>
          <w:b/>
          <w:bCs/>
          <w:i/>
          <w:iCs/>
          <w:sz w:val="24"/>
          <w:szCs w:val="24"/>
        </w:rPr>
        <w:t>In vivo</w:t>
      </w:r>
      <w:r w:rsidRPr="00754E2D">
        <w:rPr>
          <w:rFonts w:asciiTheme="majorBidi" w:hAnsiTheme="majorBidi" w:cstheme="majorBidi"/>
          <w:b/>
          <w:bCs/>
          <w:sz w:val="24"/>
          <w:szCs w:val="24"/>
        </w:rPr>
        <w:t xml:space="preserve"> bioassays experimental design</w:t>
      </w:r>
    </w:p>
    <w:p w:rsidR="00316332" w:rsidRPr="00754E2D" w:rsidRDefault="00316332" w:rsidP="007A419A">
      <w:pPr>
        <w:tabs>
          <w:tab w:val="left" w:pos="450"/>
        </w:tabs>
        <w:spacing w:line="240" w:lineRule="auto"/>
        <w:rPr>
          <w:rFonts w:asciiTheme="majorBidi" w:hAnsiTheme="majorBidi" w:cstheme="majorBidi"/>
          <w:sz w:val="24"/>
          <w:szCs w:val="24"/>
        </w:rPr>
      </w:pPr>
      <w:r w:rsidRPr="00754E2D">
        <w:rPr>
          <w:rFonts w:asciiTheme="majorBidi" w:hAnsiTheme="majorBidi" w:cstheme="majorBidi"/>
          <w:sz w:val="24"/>
          <w:szCs w:val="24"/>
        </w:rPr>
        <w:t xml:space="preserve">The animals were randomly divided into ten groups of 6 rats each. The first group served as normal control. The second group was pre-treated with standard drug Vitamin E (100 mg/ kg body weight per day) for 20 days. Group 3 to Group 10 were pre-treated with the selected compounds </w:t>
      </w:r>
      <w:r w:rsidRPr="00754E2D">
        <w:rPr>
          <w:rFonts w:asciiTheme="majorBidi" w:hAnsiTheme="majorBidi" w:cstheme="majorBidi"/>
          <w:b/>
          <w:bCs/>
          <w:sz w:val="24"/>
          <w:szCs w:val="24"/>
        </w:rPr>
        <w:t xml:space="preserve">2c, 3b, 3c </w:t>
      </w:r>
      <w:r w:rsidRPr="00754E2D">
        <w:rPr>
          <w:rFonts w:asciiTheme="majorBidi" w:hAnsiTheme="majorBidi" w:cstheme="majorBidi"/>
          <w:sz w:val="24"/>
          <w:szCs w:val="24"/>
        </w:rPr>
        <w:t>and</w:t>
      </w:r>
      <w:r w:rsidRPr="00754E2D">
        <w:rPr>
          <w:rFonts w:asciiTheme="majorBidi" w:hAnsiTheme="majorBidi" w:cstheme="majorBidi"/>
          <w:b/>
          <w:bCs/>
          <w:sz w:val="24"/>
          <w:szCs w:val="24"/>
        </w:rPr>
        <w:t xml:space="preserve"> 3d</w:t>
      </w:r>
      <w:r w:rsidRPr="00754E2D">
        <w:rPr>
          <w:rFonts w:asciiTheme="majorBidi" w:hAnsiTheme="majorBidi" w:cstheme="majorBidi"/>
          <w:sz w:val="24"/>
          <w:szCs w:val="24"/>
        </w:rPr>
        <w:t xml:space="preserve">   at 50 and 100 mg/ kg body weight  per day respectively, for 20 days. Twenty-four hours after the last administration, rats were sacrificed and blood samples were collected and centrifuged at 4000×g at 4ºC for 10 min for serums preparation.</w:t>
      </w:r>
    </w:p>
    <w:p w:rsidR="00A052AF" w:rsidRPr="00754E2D" w:rsidRDefault="00A052AF" w:rsidP="00154C62">
      <w:pPr>
        <w:pStyle w:val="ListParagraph"/>
        <w:numPr>
          <w:ilvl w:val="0"/>
          <w:numId w:val="1"/>
        </w:numPr>
        <w:tabs>
          <w:tab w:val="left" w:pos="270"/>
        </w:tabs>
        <w:spacing w:after="240" w:line="240" w:lineRule="auto"/>
        <w:ind w:left="0" w:firstLine="0"/>
        <w:rPr>
          <w:rFonts w:asciiTheme="majorBidi" w:hAnsiTheme="majorBidi" w:cstheme="majorBidi"/>
          <w:b/>
          <w:bCs/>
          <w:sz w:val="24"/>
          <w:szCs w:val="24"/>
        </w:rPr>
      </w:pPr>
      <w:r w:rsidRPr="00754E2D">
        <w:rPr>
          <w:rFonts w:asciiTheme="majorBidi" w:hAnsiTheme="majorBidi" w:cstheme="majorBidi"/>
          <w:b/>
          <w:bCs/>
          <w:sz w:val="24"/>
          <w:szCs w:val="24"/>
        </w:rPr>
        <w:t>Enzymes activity measurements</w:t>
      </w:r>
    </w:p>
    <w:p w:rsidR="00EF2BA3" w:rsidRPr="00754E2D" w:rsidRDefault="00EF2BA3" w:rsidP="007A419A">
      <w:pPr>
        <w:pStyle w:val="ListParagraph"/>
        <w:numPr>
          <w:ilvl w:val="1"/>
          <w:numId w:val="1"/>
        </w:numPr>
        <w:tabs>
          <w:tab w:val="left" w:pos="450"/>
        </w:tabs>
        <w:spacing w:line="240" w:lineRule="auto"/>
        <w:ind w:left="0" w:firstLine="0"/>
        <w:rPr>
          <w:rFonts w:asciiTheme="majorBidi" w:hAnsiTheme="majorBidi" w:cstheme="majorBidi"/>
          <w:b/>
          <w:bCs/>
          <w:i/>
          <w:iCs/>
          <w:sz w:val="24"/>
          <w:szCs w:val="24"/>
        </w:rPr>
      </w:pPr>
      <w:r w:rsidRPr="00754E2D">
        <w:rPr>
          <w:rFonts w:asciiTheme="majorBidi" w:hAnsiTheme="majorBidi" w:cstheme="majorBidi"/>
          <w:b/>
          <w:bCs/>
          <w:i/>
          <w:iCs/>
          <w:sz w:val="24"/>
          <w:szCs w:val="24"/>
        </w:rPr>
        <w:lastRenderedPageBreak/>
        <w:t>Glutathione-S-</w:t>
      </w:r>
      <w:proofErr w:type="spellStart"/>
      <w:r w:rsidRPr="00754E2D">
        <w:rPr>
          <w:rFonts w:asciiTheme="majorBidi" w:hAnsiTheme="majorBidi" w:cstheme="majorBidi"/>
          <w:b/>
          <w:bCs/>
          <w:i/>
          <w:iCs/>
          <w:sz w:val="24"/>
          <w:szCs w:val="24"/>
        </w:rPr>
        <w:t>Transferase</w:t>
      </w:r>
      <w:proofErr w:type="spellEnd"/>
      <w:r w:rsidRPr="00754E2D">
        <w:rPr>
          <w:rFonts w:asciiTheme="majorBidi" w:hAnsiTheme="majorBidi" w:cstheme="majorBidi"/>
          <w:b/>
          <w:bCs/>
          <w:i/>
          <w:iCs/>
          <w:sz w:val="24"/>
          <w:szCs w:val="24"/>
        </w:rPr>
        <w:t xml:space="preserve"> activity (GST)</w:t>
      </w:r>
    </w:p>
    <w:p w:rsidR="00EF2BA3" w:rsidRPr="00754E2D" w:rsidRDefault="00EF2BA3" w:rsidP="007A419A">
      <w:pPr>
        <w:tabs>
          <w:tab w:val="left" w:pos="450"/>
        </w:tabs>
        <w:spacing w:line="240" w:lineRule="auto"/>
        <w:rPr>
          <w:rFonts w:asciiTheme="majorBidi" w:hAnsiTheme="majorBidi" w:cstheme="majorBidi"/>
          <w:sz w:val="24"/>
          <w:szCs w:val="24"/>
        </w:rPr>
      </w:pPr>
      <w:r w:rsidRPr="00754E2D">
        <w:rPr>
          <w:rFonts w:asciiTheme="majorBidi" w:hAnsiTheme="majorBidi" w:cstheme="majorBidi"/>
          <w:sz w:val="24"/>
          <w:szCs w:val="24"/>
        </w:rPr>
        <w:t xml:space="preserve">Reaction mixture </w:t>
      </w:r>
      <w:r w:rsidR="00754E2D">
        <w:rPr>
          <w:rFonts w:asciiTheme="majorBidi" w:hAnsiTheme="majorBidi" w:cstheme="majorBidi"/>
          <w:sz w:val="24"/>
          <w:szCs w:val="24"/>
        </w:rPr>
        <w:t>is composed of</w:t>
      </w:r>
      <w:r w:rsidRPr="00754E2D">
        <w:rPr>
          <w:rFonts w:asciiTheme="majorBidi" w:hAnsiTheme="majorBidi" w:cstheme="majorBidi"/>
          <w:sz w:val="24"/>
          <w:szCs w:val="24"/>
        </w:rPr>
        <w:t xml:space="preserve"> 50 </w:t>
      </w:r>
      <w:proofErr w:type="spellStart"/>
      <w:r w:rsidRPr="00754E2D">
        <w:rPr>
          <w:rFonts w:asciiTheme="majorBidi" w:hAnsiTheme="majorBidi" w:cstheme="majorBidi"/>
          <w:sz w:val="24"/>
          <w:szCs w:val="24"/>
        </w:rPr>
        <w:t>mM</w:t>
      </w:r>
      <w:proofErr w:type="spellEnd"/>
      <w:r w:rsidRPr="00754E2D">
        <w:rPr>
          <w:rFonts w:asciiTheme="majorBidi" w:hAnsiTheme="majorBidi" w:cstheme="majorBidi"/>
          <w:sz w:val="24"/>
          <w:szCs w:val="24"/>
        </w:rPr>
        <w:t xml:space="preserve"> phosphate buffer, pH 7.5, 1 </w:t>
      </w:r>
      <w:proofErr w:type="spellStart"/>
      <w:r w:rsidRPr="00754E2D">
        <w:rPr>
          <w:rFonts w:asciiTheme="majorBidi" w:hAnsiTheme="majorBidi" w:cstheme="majorBidi"/>
          <w:sz w:val="24"/>
          <w:szCs w:val="24"/>
        </w:rPr>
        <w:t>mM</w:t>
      </w:r>
      <w:proofErr w:type="spellEnd"/>
      <w:r w:rsidRPr="00754E2D">
        <w:rPr>
          <w:rFonts w:asciiTheme="majorBidi" w:hAnsiTheme="majorBidi" w:cstheme="majorBidi"/>
          <w:sz w:val="24"/>
          <w:szCs w:val="24"/>
        </w:rPr>
        <w:t xml:space="preserve"> of 1-chloro- 2, 4-dinitrobenzene (CDNB) and an appropriate volume of compound solution. The reaction was initiated by the addition of reduced glutathione GSH and formation of S-(2, 4-dinitro phenyl) glutathione (DNP-GS) was monitored as an increase in absorbance at 334 nm. The result was expressed as µmol of CDNB conjugation produced /mg protein /min.</w:t>
      </w:r>
    </w:p>
    <w:p w:rsidR="00A052AF" w:rsidRPr="00754E2D" w:rsidRDefault="00A052AF" w:rsidP="007A419A">
      <w:pPr>
        <w:pStyle w:val="ListParagraph"/>
        <w:numPr>
          <w:ilvl w:val="1"/>
          <w:numId w:val="1"/>
        </w:numPr>
        <w:tabs>
          <w:tab w:val="left" w:pos="450"/>
        </w:tabs>
        <w:spacing w:after="240" w:line="240" w:lineRule="auto"/>
        <w:ind w:left="0" w:firstLine="0"/>
        <w:rPr>
          <w:rFonts w:asciiTheme="majorBidi" w:hAnsiTheme="majorBidi" w:cstheme="majorBidi"/>
          <w:b/>
          <w:bCs/>
          <w:i/>
          <w:iCs/>
          <w:sz w:val="24"/>
          <w:szCs w:val="24"/>
        </w:rPr>
      </w:pPr>
      <w:r w:rsidRPr="00754E2D">
        <w:rPr>
          <w:rFonts w:asciiTheme="majorBidi" w:hAnsiTheme="majorBidi" w:cstheme="majorBidi"/>
          <w:b/>
          <w:bCs/>
          <w:i/>
          <w:iCs/>
          <w:sz w:val="24"/>
          <w:szCs w:val="24"/>
        </w:rPr>
        <w:t>Super Oxide Dismutase (SOD) activity</w:t>
      </w:r>
    </w:p>
    <w:p w:rsidR="00A052AF" w:rsidRPr="00754E2D" w:rsidRDefault="00A052AF" w:rsidP="007A419A">
      <w:pPr>
        <w:tabs>
          <w:tab w:val="left" w:pos="450"/>
        </w:tabs>
        <w:spacing w:after="240" w:line="240" w:lineRule="auto"/>
        <w:rPr>
          <w:rFonts w:asciiTheme="majorBidi" w:hAnsiTheme="majorBidi" w:cstheme="majorBidi"/>
          <w:sz w:val="24"/>
          <w:szCs w:val="24"/>
        </w:rPr>
      </w:pPr>
      <w:r w:rsidRPr="00754E2D">
        <w:rPr>
          <w:rFonts w:asciiTheme="majorBidi" w:hAnsiTheme="majorBidi" w:cstheme="majorBidi"/>
          <w:sz w:val="24"/>
          <w:szCs w:val="24"/>
        </w:rPr>
        <w:t xml:space="preserve">SOD activity was measured through the inhibition of hydroxylamine oxidation by the superoxide radicals generated in the </w:t>
      </w:r>
      <w:proofErr w:type="spellStart"/>
      <w:r w:rsidRPr="00754E2D">
        <w:rPr>
          <w:rFonts w:asciiTheme="majorBidi" w:hAnsiTheme="majorBidi" w:cstheme="majorBidi"/>
          <w:sz w:val="24"/>
          <w:szCs w:val="24"/>
        </w:rPr>
        <w:t>xanthine–xanthine</w:t>
      </w:r>
      <w:proofErr w:type="spellEnd"/>
      <w:r w:rsidRPr="00754E2D">
        <w:rPr>
          <w:rFonts w:asciiTheme="majorBidi" w:hAnsiTheme="majorBidi" w:cstheme="majorBidi"/>
          <w:sz w:val="24"/>
          <w:szCs w:val="24"/>
        </w:rPr>
        <w:t xml:space="preserve"> </w:t>
      </w:r>
      <w:proofErr w:type="spellStart"/>
      <w:r w:rsidRPr="00754E2D">
        <w:rPr>
          <w:rFonts w:asciiTheme="majorBidi" w:hAnsiTheme="majorBidi" w:cstheme="majorBidi"/>
          <w:sz w:val="24"/>
          <w:szCs w:val="24"/>
        </w:rPr>
        <w:t>oxidase</w:t>
      </w:r>
      <w:proofErr w:type="spellEnd"/>
      <w:r w:rsidRPr="00754E2D">
        <w:rPr>
          <w:rFonts w:asciiTheme="majorBidi" w:hAnsiTheme="majorBidi" w:cstheme="majorBidi"/>
          <w:sz w:val="24"/>
          <w:szCs w:val="24"/>
        </w:rPr>
        <w:t xml:space="preserve"> </w:t>
      </w:r>
      <w:proofErr w:type="spellStart"/>
      <w:r w:rsidRPr="00754E2D">
        <w:rPr>
          <w:rFonts w:asciiTheme="majorBidi" w:hAnsiTheme="majorBidi" w:cstheme="majorBidi"/>
          <w:sz w:val="24"/>
          <w:szCs w:val="24"/>
        </w:rPr>
        <w:t>system.The</w:t>
      </w:r>
      <w:proofErr w:type="spellEnd"/>
      <w:r w:rsidRPr="00754E2D">
        <w:rPr>
          <w:rFonts w:asciiTheme="majorBidi" w:hAnsiTheme="majorBidi" w:cstheme="majorBidi"/>
          <w:sz w:val="24"/>
          <w:szCs w:val="24"/>
        </w:rPr>
        <w:t xml:space="preserve"> results were expressed in units/mg protein.</w:t>
      </w:r>
    </w:p>
    <w:p w:rsidR="00A052AF" w:rsidRPr="00754E2D" w:rsidRDefault="00A052AF" w:rsidP="007A419A">
      <w:pPr>
        <w:pStyle w:val="ListParagraph"/>
        <w:numPr>
          <w:ilvl w:val="1"/>
          <w:numId w:val="1"/>
        </w:numPr>
        <w:tabs>
          <w:tab w:val="left" w:pos="450"/>
        </w:tabs>
        <w:spacing w:after="240" w:line="240" w:lineRule="auto"/>
        <w:ind w:left="0" w:firstLine="0"/>
        <w:rPr>
          <w:rFonts w:asciiTheme="majorBidi" w:hAnsiTheme="majorBidi" w:cstheme="majorBidi"/>
          <w:b/>
          <w:bCs/>
          <w:i/>
          <w:iCs/>
          <w:sz w:val="24"/>
          <w:szCs w:val="24"/>
        </w:rPr>
      </w:pPr>
      <w:r w:rsidRPr="00754E2D">
        <w:rPr>
          <w:rFonts w:asciiTheme="majorBidi" w:hAnsiTheme="majorBidi" w:cstheme="majorBidi"/>
          <w:b/>
          <w:bCs/>
          <w:i/>
          <w:iCs/>
          <w:sz w:val="24"/>
          <w:szCs w:val="24"/>
        </w:rPr>
        <w:t xml:space="preserve">Glutathione Reduced (GSH-Rd) levels </w:t>
      </w:r>
    </w:p>
    <w:p w:rsidR="00A052AF" w:rsidRPr="00754E2D" w:rsidRDefault="00A052AF" w:rsidP="007A419A">
      <w:pPr>
        <w:tabs>
          <w:tab w:val="left" w:pos="450"/>
        </w:tabs>
        <w:spacing w:after="240" w:line="240" w:lineRule="auto"/>
        <w:rPr>
          <w:rFonts w:asciiTheme="majorBidi" w:hAnsiTheme="majorBidi" w:cstheme="majorBidi"/>
          <w:sz w:val="24"/>
          <w:szCs w:val="24"/>
        </w:rPr>
      </w:pPr>
      <w:r w:rsidRPr="00754E2D">
        <w:rPr>
          <w:rFonts w:asciiTheme="majorBidi" w:hAnsiTheme="majorBidi" w:cstheme="majorBidi"/>
          <w:sz w:val="24"/>
          <w:szCs w:val="24"/>
        </w:rPr>
        <w:t xml:space="preserve">GSH in liver and kidney tissues was determined according to the </w:t>
      </w:r>
      <w:proofErr w:type="spellStart"/>
      <w:r w:rsidRPr="00754E2D">
        <w:rPr>
          <w:rFonts w:asciiTheme="majorBidi" w:hAnsiTheme="majorBidi" w:cstheme="majorBidi"/>
          <w:sz w:val="24"/>
          <w:szCs w:val="24"/>
        </w:rPr>
        <w:t>Ellman</w:t>
      </w:r>
      <w:proofErr w:type="spellEnd"/>
      <w:r w:rsidRPr="00754E2D">
        <w:rPr>
          <w:rFonts w:asciiTheme="majorBidi" w:hAnsiTheme="majorBidi" w:cstheme="majorBidi"/>
          <w:sz w:val="24"/>
          <w:szCs w:val="24"/>
        </w:rPr>
        <w:t xml:space="preserve"> method [7], which measures the reduction of 5, 5-dithio-bis (2-nitrobenzoic acid) (DTNB) (</w:t>
      </w:r>
      <w:proofErr w:type="spellStart"/>
      <w:r w:rsidRPr="00754E2D">
        <w:rPr>
          <w:rFonts w:asciiTheme="majorBidi" w:hAnsiTheme="majorBidi" w:cstheme="majorBidi"/>
          <w:sz w:val="24"/>
          <w:szCs w:val="24"/>
        </w:rPr>
        <w:t>Ellman's</w:t>
      </w:r>
      <w:proofErr w:type="spellEnd"/>
      <w:r w:rsidRPr="00754E2D">
        <w:rPr>
          <w:rFonts w:asciiTheme="majorBidi" w:hAnsiTheme="majorBidi" w:cstheme="majorBidi"/>
          <w:sz w:val="24"/>
          <w:szCs w:val="24"/>
        </w:rPr>
        <w:t xml:space="preserve"> reagent) by </w:t>
      </w:r>
      <w:proofErr w:type="spellStart"/>
      <w:r w:rsidRPr="00754E2D">
        <w:rPr>
          <w:rFonts w:asciiTheme="majorBidi" w:hAnsiTheme="majorBidi" w:cstheme="majorBidi"/>
          <w:sz w:val="24"/>
          <w:szCs w:val="24"/>
        </w:rPr>
        <w:t>sulfhydryl</w:t>
      </w:r>
      <w:proofErr w:type="spellEnd"/>
      <w:r w:rsidRPr="00754E2D">
        <w:rPr>
          <w:rFonts w:asciiTheme="majorBidi" w:hAnsiTheme="majorBidi" w:cstheme="majorBidi"/>
          <w:sz w:val="24"/>
          <w:szCs w:val="24"/>
        </w:rPr>
        <w:t xml:space="preserve"> groups to 2-nitro-5-mercaptobenzoic acid, which has an intense yellow color. The results were expressed in mg/g protein.</w:t>
      </w:r>
    </w:p>
    <w:p w:rsidR="00754E2D" w:rsidRPr="007A419A" w:rsidRDefault="00754E2D" w:rsidP="00154C62">
      <w:pPr>
        <w:pStyle w:val="ListParagraph"/>
        <w:numPr>
          <w:ilvl w:val="0"/>
          <w:numId w:val="1"/>
        </w:numPr>
        <w:tabs>
          <w:tab w:val="left" w:pos="270"/>
        </w:tabs>
        <w:spacing w:after="240" w:line="240" w:lineRule="auto"/>
        <w:ind w:left="0" w:firstLine="0"/>
        <w:rPr>
          <w:rFonts w:asciiTheme="majorBidi" w:hAnsiTheme="majorBidi" w:cstheme="majorBidi"/>
          <w:b/>
          <w:bCs/>
          <w:sz w:val="24"/>
          <w:szCs w:val="24"/>
        </w:rPr>
      </w:pPr>
      <w:r w:rsidRPr="007A419A">
        <w:rPr>
          <w:rFonts w:asciiTheme="majorBidi" w:hAnsiTheme="majorBidi" w:cstheme="majorBidi"/>
          <w:b/>
          <w:bCs/>
          <w:sz w:val="24"/>
          <w:szCs w:val="24"/>
        </w:rPr>
        <w:t>Measurement of protein levels</w:t>
      </w:r>
    </w:p>
    <w:p w:rsidR="00754E2D" w:rsidRPr="00754E2D" w:rsidRDefault="00754E2D" w:rsidP="00154C62">
      <w:pPr>
        <w:tabs>
          <w:tab w:val="left" w:pos="270"/>
        </w:tabs>
        <w:spacing w:after="240" w:line="240" w:lineRule="auto"/>
        <w:rPr>
          <w:rFonts w:asciiTheme="majorBidi" w:hAnsiTheme="majorBidi" w:cstheme="majorBidi"/>
          <w:sz w:val="24"/>
          <w:szCs w:val="24"/>
        </w:rPr>
      </w:pPr>
      <w:r w:rsidRPr="00754E2D">
        <w:rPr>
          <w:rFonts w:asciiTheme="majorBidi" w:hAnsiTheme="majorBidi" w:cstheme="majorBidi"/>
          <w:sz w:val="24"/>
          <w:szCs w:val="24"/>
        </w:rPr>
        <w:t xml:space="preserve">Protein levels were determined at 595 </w:t>
      </w:r>
      <w:proofErr w:type="gramStart"/>
      <w:r w:rsidRPr="00754E2D">
        <w:rPr>
          <w:rFonts w:asciiTheme="majorBidi" w:hAnsiTheme="majorBidi" w:cstheme="majorBidi"/>
          <w:sz w:val="24"/>
          <w:szCs w:val="24"/>
        </w:rPr>
        <w:t>nm,</w:t>
      </w:r>
      <w:proofErr w:type="gramEnd"/>
      <w:r w:rsidRPr="00754E2D">
        <w:rPr>
          <w:rFonts w:asciiTheme="majorBidi" w:hAnsiTheme="majorBidi" w:cstheme="majorBidi"/>
          <w:sz w:val="24"/>
          <w:szCs w:val="24"/>
        </w:rPr>
        <w:t xml:space="preserve"> using </w:t>
      </w:r>
      <w:proofErr w:type="spellStart"/>
      <w:r w:rsidRPr="00754E2D">
        <w:rPr>
          <w:rFonts w:asciiTheme="majorBidi" w:hAnsiTheme="majorBidi" w:cstheme="majorBidi"/>
          <w:sz w:val="24"/>
          <w:szCs w:val="24"/>
        </w:rPr>
        <w:t>Coomassie</w:t>
      </w:r>
      <w:proofErr w:type="spellEnd"/>
      <w:r w:rsidRPr="00754E2D">
        <w:rPr>
          <w:rFonts w:asciiTheme="majorBidi" w:hAnsiTheme="majorBidi" w:cstheme="majorBidi"/>
          <w:sz w:val="24"/>
          <w:szCs w:val="24"/>
        </w:rPr>
        <w:t xml:space="preserve"> brilliant blue G 250 as a protein binding dye and Bovine serum albumin (BSA) was used as a protein standard.</w:t>
      </w:r>
    </w:p>
    <w:p w:rsidR="00754E2D" w:rsidRPr="007A419A" w:rsidRDefault="00754E2D" w:rsidP="00154C62">
      <w:pPr>
        <w:pStyle w:val="ListParagraph"/>
        <w:numPr>
          <w:ilvl w:val="0"/>
          <w:numId w:val="1"/>
        </w:numPr>
        <w:tabs>
          <w:tab w:val="left" w:pos="270"/>
        </w:tabs>
        <w:spacing w:after="240" w:line="240" w:lineRule="auto"/>
        <w:ind w:left="0" w:firstLine="0"/>
        <w:rPr>
          <w:rFonts w:asciiTheme="majorBidi" w:hAnsiTheme="majorBidi" w:cstheme="majorBidi"/>
          <w:b/>
          <w:bCs/>
          <w:sz w:val="24"/>
          <w:szCs w:val="24"/>
        </w:rPr>
      </w:pPr>
      <w:r w:rsidRPr="007A419A">
        <w:rPr>
          <w:rFonts w:asciiTheme="majorBidi" w:hAnsiTheme="majorBidi" w:cstheme="majorBidi"/>
          <w:b/>
          <w:bCs/>
          <w:sz w:val="24"/>
          <w:szCs w:val="24"/>
        </w:rPr>
        <w:t xml:space="preserve">Statistical analysis                                                                                                               </w:t>
      </w:r>
    </w:p>
    <w:p w:rsidR="00754E2D" w:rsidRPr="00754E2D" w:rsidRDefault="00754E2D" w:rsidP="007A419A">
      <w:pPr>
        <w:tabs>
          <w:tab w:val="left" w:pos="450"/>
        </w:tabs>
        <w:spacing w:after="240" w:line="240" w:lineRule="auto"/>
        <w:rPr>
          <w:rFonts w:asciiTheme="majorBidi" w:hAnsiTheme="majorBidi" w:cstheme="majorBidi"/>
          <w:sz w:val="24"/>
          <w:szCs w:val="24"/>
        </w:rPr>
      </w:pPr>
      <w:r w:rsidRPr="00754E2D">
        <w:rPr>
          <w:rFonts w:asciiTheme="majorBidi" w:hAnsiTheme="majorBidi" w:cstheme="majorBidi"/>
          <w:sz w:val="24"/>
          <w:szCs w:val="24"/>
        </w:rPr>
        <w:t>Each of the measurements described was carried out in three replicate experiments and the results are recorded as mean ± standard deviation. The significantly different calculated at the level of p≤ 0.05.</w:t>
      </w:r>
    </w:p>
    <w:p w:rsidR="00EF2BA3" w:rsidRPr="00754E2D" w:rsidRDefault="00EF2BA3" w:rsidP="007A419A">
      <w:pPr>
        <w:tabs>
          <w:tab w:val="left" w:pos="450"/>
        </w:tabs>
        <w:spacing w:line="240" w:lineRule="auto"/>
        <w:rPr>
          <w:rFonts w:asciiTheme="majorBidi" w:hAnsiTheme="majorBidi" w:cstheme="majorBidi"/>
          <w:sz w:val="24"/>
          <w:szCs w:val="24"/>
        </w:rPr>
      </w:pPr>
    </w:p>
    <w:sectPr w:rsidR="00EF2BA3" w:rsidRPr="00754E2D" w:rsidSect="008D39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10B99"/>
    <w:multiLevelType w:val="multilevel"/>
    <w:tmpl w:val="799A92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316332"/>
    <w:rsid w:val="00073DB6"/>
    <w:rsid w:val="00154C62"/>
    <w:rsid w:val="00215A24"/>
    <w:rsid w:val="00316332"/>
    <w:rsid w:val="00754E2D"/>
    <w:rsid w:val="007A419A"/>
    <w:rsid w:val="008111DE"/>
    <w:rsid w:val="00830C4A"/>
    <w:rsid w:val="008D39A9"/>
    <w:rsid w:val="00A052AF"/>
    <w:rsid w:val="00CC6E10"/>
    <w:rsid w:val="00E63914"/>
    <w:rsid w:val="00EF2B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9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332"/>
    <w:rPr>
      <w:rFonts w:ascii="Tahoma" w:hAnsi="Tahoma" w:cs="Tahoma"/>
      <w:sz w:val="16"/>
      <w:szCs w:val="16"/>
    </w:rPr>
  </w:style>
  <w:style w:type="paragraph" w:styleId="ListParagraph">
    <w:name w:val="List Paragraph"/>
    <w:basedOn w:val="Normal"/>
    <w:uiPriority w:val="34"/>
    <w:qFormat/>
    <w:rsid w:val="00754E2D"/>
    <w:pPr>
      <w:ind w:left="720"/>
      <w:contextualSpacing/>
    </w:pPr>
  </w:style>
  <w:style w:type="character" w:styleId="Emphasis">
    <w:name w:val="Emphasis"/>
    <w:basedOn w:val="DefaultParagraphFont"/>
    <w:uiPriority w:val="20"/>
    <w:qFormat/>
    <w:rsid w:val="00215A2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MohamedEzzat</dc:creator>
  <cp:lastModifiedBy>MohamedEzzat</cp:lastModifiedBy>
  <cp:revision>5</cp:revision>
  <dcterms:created xsi:type="dcterms:W3CDTF">2015-02-27T09:01:00Z</dcterms:created>
  <dcterms:modified xsi:type="dcterms:W3CDTF">2015-03-05T19:27:00Z</dcterms:modified>
</cp:coreProperties>
</file>